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CFB4" w14:textId="03BA26B4" w:rsidR="00F2773D" w:rsidRDefault="00F2773D" w:rsidP="00CC57B7">
      <w:pPr>
        <w:spacing w:after="0"/>
        <w:rPr>
          <w:b/>
          <w:bCs/>
        </w:rPr>
      </w:pPr>
      <w:r w:rsidRPr="00F2773D">
        <w:rPr>
          <w:b/>
          <w:bCs/>
        </w:rPr>
        <w:t>US-Latin American-Caribbean HIV/HPV-Cancer Prevention Clinical Trials Network (ULACNet)</w:t>
      </w:r>
      <w:r>
        <w:rPr>
          <w:b/>
          <w:bCs/>
        </w:rPr>
        <w:t xml:space="preserve"> </w:t>
      </w:r>
    </w:p>
    <w:p w14:paraId="22DCDB2D" w14:textId="020397DE" w:rsidR="00850AA7" w:rsidRDefault="002F5F69" w:rsidP="00F2773D">
      <w:pPr>
        <w:spacing w:after="0"/>
        <w:jc w:val="center"/>
        <w:rPr>
          <w:b/>
          <w:bCs/>
        </w:rPr>
      </w:pPr>
      <w:r w:rsidRPr="00F2773D">
        <w:rPr>
          <w:b/>
          <w:bCs/>
        </w:rPr>
        <w:t xml:space="preserve">Guidance </w:t>
      </w:r>
      <w:r w:rsidR="00AA58A1">
        <w:rPr>
          <w:b/>
          <w:bCs/>
        </w:rPr>
        <w:t>on the Initiation, Completion, and Maintenance of</w:t>
      </w:r>
      <w:r w:rsidRPr="00F2773D">
        <w:rPr>
          <w:b/>
          <w:bCs/>
        </w:rPr>
        <w:t xml:space="preserve"> Delegation of Tasks Logs (DTLs)</w:t>
      </w:r>
      <w:r w:rsidR="00104B50">
        <w:rPr>
          <w:b/>
          <w:bCs/>
        </w:rPr>
        <w:t xml:space="preserve"> and the Registration and Credential Repository (RCR)</w:t>
      </w:r>
    </w:p>
    <w:p w14:paraId="17220632" w14:textId="0F546975" w:rsidR="00104B50" w:rsidRDefault="00104B50" w:rsidP="00F2773D">
      <w:pPr>
        <w:spacing w:after="0"/>
        <w:jc w:val="center"/>
        <w:rPr>
          <w:b/>
          <w:bCs/>
        </w:rPr>
      </w:pPr>
    </w:p>
    <w:p w14:paraId="2156BBD6" w14:textId="05685377" w:rsidR="00903BEF" w:rsidRDefault="00311FCC" w:rsidP="00311FCC">
      <w:pPr>
        <w:spacing w:after="0"/>
      </w:pPr>
      <w:r>
        <w:t xml:space="preserve">This document serves as a guidance </w:t>
      </w:r>
      <w:r w:rsidR="006B17F8">
        <w:t xml:space="preserve">for </w:t>
      </w:r>
      <w:r w:rsidR="003A1DDA">
        <w:t>the</w:t>
      </w:r>
      <w:r w:rsidR="000D2D0A">
        <w:t xml:space="preserve"> completion of</w:t>
      </w:r>
      <w:r w:rsidR="003A1DDA">
        <w:t xml:space="preserve"> </w:t>
      </w:r>
      <w:r w:rsidR="00104B50">
        <w:t>Delegation of Tasks Log</w:t>
      </w:r>
      <w:r>
        <w:t>s</w:t>
      </w:r>
      <w:r w:rsidR="00104B50">
        <w:t xml:space="preserve"> (DTL</w:t>
      </w:r>
      <w:r>
        <w:t>s</w:t>
      </w:r>
      <w:r w:rsidR="00104B50">
        <w:t xml:space="preserve">) and </w:t>
      </w:r>
      <w:r>
        <w:t xml:space="preserve">the </w:t>
      </w:r>
      <w:r w:rsidR="00104B50">
        <w:t>Registration and Credential Repository (RCR)</w:t>
      </w:r>
      <w:r w:rsidR="009B3944">
        <w:t xml:space="preserve"> for ULACNet studies</w:t>
      </w:r>
      <w:r w:rsidR="000D2D0A">
        <w:t xml:space="preserve">. </w:t>
      </w:r>
      <w:r w:rsidR="00A82996">
        <w:t xml:space="preserve">Completion of </w:t>
      </w:r>
      <w:r w:rsidR="000D2D0A">
        <w:t xml:space="preserve">DTLs and RCR </w:t>
      </w:r>
      <w:r w:rsidR="00A82996">
        <w:t xml:space="preserve">registration </w:t>
      </w:r>
      <w:r w:rsidR="00FE7D8C">
        <w:t>are</w:t>
      </w:r>
      <w:r>
        <w:t xml:space="preserve"> </w:t>
      </w:r>
      <w:r w:rsidR="00104B50">
        <w:t xml:space="preserve">two separate requirements that </w:t>
      </w:r>
      <w:r w:rsidR="00A82996">
        <w:t>must</w:t>
      </w:r>
      <w:r w:rsidR="00104B50">
        <w:t xml:space="preserve"> be met before ULACNet studies can</w:t>
      </w:r>
      <w:r w:rsidR="009B3944">
        <w:t xml:space="preserve"> </w:t>
      </w:r>
      <w:r w:rsidR="00104B50">
        <w:t>open</w:t>
      </w:r>
      <w:r w:rsidR="008F2BF9">
        <w:t xml:space="preserve"> at accruing </w:t>
      </w:r>
      <w:r>
        <w:t>sites</w:t>
      </w:r>
      <w:r w:rsidR="00104B50">
        <w:t xml:space="preserve">. </w:t>
      </w:r>
      <w:r>
        <w:t xml:space="preserve">DTLs </w:t>
      </w:r>
      <w:r w:rsidR="00A82996">
        <w:t>document</w:t>
      </w:r>
      <w:r>
        <w:t xml:space="preserve"> </w:t>
      </w:r>
      <w:r w:rsidR="00081763">
        <w:t>the personnel</w:t>
      </w:r>
      <w:r>
        <w:t xml:space="preserve"> </w:t>
      </w:r>
      <w:r w:rsidR="00104B50">
        <w:t xml:space="preserve">working on </w:t>
      </w:r>
      <w:r>
        <w:t xml:space="preserve">a ULACNet </w:t>
      </w:r>
      <w:r w:rsidR="00104B50">
        <w:t>study at each accruing site (</w:t>
      </w:r>
      <w:r>
        <w:t xml:space="preserve">as discussed in </w:t>
      </w:r>
      <w:r w:rsidR="00104B50">
        <w:t xml:space="preserve">section 1.1.), while </w:t>
      </w:r>
      <w:r>
        <w:t>RCR</w:t>
      </w:r>
      <w:r w:rsidR="00104B50">
        <w:t xml:space="preserve"> is a system used to collect the documentation</w:t>
      </w:r>
      <w:r>
        <w:t xml:space="preserve"> needed to fulfill</w:t>
      </w:r>
      <w:r w:rsidR="00E429B5">
        <w:t xml:space="preserve"> </w:t>
      </w:r>
      <w:r>
        <w:t>Good Clinical Practice (GCP)</w:t>
      </w:r>
      <w:r w:rsidR="00E429B5">
        <w:t>, F</w:t>
      </w:r>
      <w:r>
        <w:t>ood and Drug Administration (FDA)</w:t>
      </w:r>
      <w:r w:rsidR="00E429B5">
        <w:t xml:space="preserve">, and </w:t>
      </w:r>
      <w:r w:rsidR="004B77A2">
        <w:t>National Cancer Institute (</w:t>
      </w:r>
      <w:r w:rsidR="00E429B5">
        <w:t>NCI</w:t>
      </w:r>
      <w:r w:rsidR="004B77A2">
        <w:t>)</w:t>
      </w:r>
      <w:r w:rsidR="00E429B5">
        <w:t xml:space="preserve"> </w:t>
      </w:r>
      <w:r w:rsidR="00A82996">
        <w:t xml:space="preserve">clinical trial </w:t>
      </w:r>
      <w:r>
        <w:t>requirements</w:t>
      </w:r>
      <w:r w:rsidR="00E429B5">
        <w:t xml:space="preserve">. </w:t>
      </w:r>
    </w:p>
    <w:p w14:paraId="1A37EDE8" w14:textId="6EAEA24A" w:rsidR="00FE049F" w:rsidRDefault="00FE049F" w:rsidP="00311FCC">
      <w:pPr>
        <w:spacing w:after="0"/>
      </w:pPr>
    </w:p>
    <w:p w14:paraId="3C94D5E3" w14:textId="0E56AFB4" w:rsidR="00FE049F" w:rsidRDefault="006B17F8" w:rsidP="00311FCC">
      <w:pPr>
        <w:spacing w:after="0"/>
      </w:pPr>
      <w:r>
        <w:t xml:space="preserve">Delegation of Tasks Logs </w:t>
      </w:r>
      <w:r w:rsidR="00FE049F">
        <w:t xml:space="preserve">should be completed during or shortly after the Site Initiation Visit and updated every time there is a change in personnel or personnel delegated study tasks. Accruing sites should send their completed DTLs to their respective Lead Academic Organization (LAO), which will then send them to the DCP Regulatory Contractor to ensure that they have been completed correctly. </w:t>
      </w:r>
      <w:r>
        <w:t xml:space="preserve">The </w:t>
      </w:r>
      <w:r w:rsidR="00FE049F">
        <w:t xml:space="preserve">DTLs should include only those personnel who have been delegated significant study tasks (see section 2.3). </w:t>
      </w:r>
    </w:p>
    <w:p w14:paraId="060B5161" w14:textId="7B3DAAFC" w:rsidR="00FE049F" w:rsidRDefault="00FE049F" w:rsidP="00311FCC">
      <w:pPr>
        <w:spacing w:after="0"/>
      </w:pPr>
    </w:p>
    <w:p w14:paraId="2A402D00" w14:textId="5CC25093" w:rsidR="00A92DBC" w:rsidRDefault="006B17F8" w:rsidP="00311FCC">
      <w:pPr>
        <w:spacing w:after="0"/>
      </w:pPr>
      <w:r>
        <w:t xml:space="preserve">The </w:t>
      </w:r>
      <w:r w:rsidR="007C4A61">
        <w:t xml:space="preserve">Registration and Credential Repository </w:t>
      </w:r>
      <w:r w:rsidR="00FE049F">
        <w:t xml:space="preserve">should be completed as soon as personnel know that they will be included on a DTL and/or ULACNet protocol face sheet. Accruing sites should send their completed RCR Registration Tool documents to their respective Lead Academic Organization (LAO), which will then send them to the DCP Regulatory Contractor to ensure that all RCR registrations have been completed correctly. </w:t>
      </w:r>
      <w:r w:rsidR="00871515">
        <w:t xml:space="preserve">RCR registrations should be completed by all personnel who are listed on a DTL and/or ULACNet protocol face sheet; </w:t>
      </w:r>
      <w:r w:rsidR="00A92DBC">
        <w:t>however, it is the responsibility of the LAOs to ensure that RCR registrations are complete</w:t>
      </w:r>
      <w:r w:rsidR="00083B7B">
        <w:t>d</w:t>
      </w:r>
      <w:r w:rsidR="00A92DBC">
        <w:t xml:space="preserve"> for any other personnel who have significant roles in the study but are not included on a DTL or ULACNet protocol face sheet. </w:t>
      </w:r>
    </w:p>
    <w:p w14:paraId="34834D9B" w14:textId="08713186" w:rsidR="000F3286" w:rsidRDefault="000F3286" w:rsidP="00311FCC">
      <w:pPr>
        <w:spacing w:after="0"/>
      </w:pPr>
    </w:p>
    <w:p w14:paraId="79859A3F" w14:textId="157B6869" w:rsidR="00A8426A" w:rsidRDefault="00A8426A" w:rsidP="00311FCC">
      <w:pPr>
        <w:spacing w:after="0"/>
      </w:pPr>
    </w:p>
    <w:p w14:paraId="3A6151FF" w14:textId="429372E9" w:rsidR="00A8426A" w:rsidRDefault="00A8426A" w:rsidP="00311FCC">
      <w:pPr>
        <w:spacing w:after="0"/>
      </w:pPr>
    </w:p>
    <w:p w14:paraId="2DAC353B" w14:textId="4282D114" w:rsidR="00A8426A" w:rsidRDefault="00A8426A" w:rsidP="00311FCC">
      <w:pPr>
        <w:spacing w:after="0"/>
      </w:pPr>
    </w:p>
    <w:p w14:paraId="2F9BD265" w14:textId="07E33646" w:rsidR="00A8426A" w:rsidRDefault="00A8426A" w:rsidP="00311FCC">
      <w:pPr>
        <w:spacing w:after="0"/>
      </w:pPr>
    </w:p>
    <w:p w14:paraId="32A5DD25" w14:textId="20219362" w:rsidR="00A8426A" w:rsidRDefault="00A8426A" w:rsidP="00311FCC">
      <w:pPr>
        <w:spacing w:after="0"/>
      </w:pPr>
    </w:p>
    <w:p w14:paraId="431FE042" w14:textId="38EB0CA8" w:rsidR="00A8426A" w:rsidRDefault="00A8426A" w:rsidP="00311FCC">
      <w:pPr>
        <w:spacing w:after="0"/>
      </w:pPr>
    </w:p>
    <w:p w14:paraId="2C516A37" w14:textId="4A648A02" w:rsidR="00A8426A" w:rsidRDefault="00A8426A" w:rsidP="00311FCC">
      <w:pPr>
        <w:spacing w:after="0"/>
      </w:pPr>
    </w:p>
    <w:p w14:paraId="0E0F5A41" w14:textId="7E0615D3" w:rsidR="00A8426A" w:rsidRDefault="00A8426A" w:rsidP="00311FCC">
      <w:pPr>
        <w:spacing w:after="0"/>
      </w:pPr>
    </w:p>
    <w:p w14:paraId="4A8031EB" w14:textId="3307DE5C" w:rsidR="00A8426A" w:rsidRDefault="00A8426A" w:rsidP="00311FCC">
      <w:pPr>
        <w:spacing w:after="0"/>
      </w:pPr>
    </w:p>
    <w:p w14:paraId="4FEA4F08" w14:textId="6AE6B70D" w:rsidR="00A8426A" w:rsidRDefault="00A8426A" w:rsidP="00311FCC">
      <w:pPr>
        <w:spacing w:after="0"/>
      </w:pPr>
    </w:p>
    <w:p w14:paraId="30096310" w14:textId="732A21AB" w:rsidR="00A8426A" w:rsidRDefault="00A8426A" w:rsidP="00311FCC">
      <w:pPr>
        <w:spacing w:after="0"/>
      </w:pPr>
    </w:p>
    <w:p w14:paraId="325A9A8D" w14:textId="58E7EFC2" w:rsidR="00A8426A" w:rsidRDefault="00A8426A" w:rsidP="00311FCC">
      <w:pPr>
        <w:spacing w:after="0"/>
      </w:pPr>
    </w:p>
    <w:p w14:paraId="54E5CBD4" w14:textId="0EC96281" w:rsidR="00A8426A" w:rsidRDefault="00A8426A" w:rsidP="00311FCC">
      <w:pPr>
        <w:spacing w:after="0"/>
      </w:pPr>
    </w:p>
    <w:p w14:paraId="5ED4A436" w14:textId="1EAC920C" w:rsidR="00A8426A" w:rsidRDefault="00A8426A" w:rsidP="00311FCC">
      <w:pPr>
        <w:spacing w:after="0"/>
      </w:pPr>
    </w:p>
    <w:p w14:paraId="5D6B9573" w14:textId="0351345F" w:rsidR="00A8426A" w:rsidRDefault="00A8426A" w:rsidP="00311FCC">
      <w:pPr>
        <w:spacing w:after="0"/>
      </w:pPr>
    </w:p>
    <w:p w14:paraId="5D52E0F3" w14:textId="77777777" w:rsidR="00A8426A" w:rsidRDefault="00A8426A" w:rsidP="00311FCC">
      <w:pPr>
        <w:spacing w:after="0"/>
      </w:pPr>
    </w:p>
    <w:p w14:paraId="0900E773" w14:textId="77777777" w:rsidR="00083B7B" w:rsidRDefault="00083B7B" w:rsidP="000F3286">
      <w:pPr>
        <w:spacing w:after="0"/>
        <w:jc w:val="center"/>
      </w:pPr>
    </w:p>
    <w:p w14:paraId="6FFC5DA3" w14:textId="21CE78E7" w:rsidR="000F3286" w:rsidRPr="00035DD1" w:rsidRDefault="000F3286" w:rsidP="009F14B6">
      <w:pPr>
        <w:pStyle w:val="Heading2"/>
      </w:pPr>
      <w:r w:rsidRPr="00035DD1">
        <w:lastRenderedPageBreak/>
        <w:t>Instructions for Completing DTLs and RCR Registration</w:t>
      </w:r>
    </w:p>
    <w:p w14:paraId="4C23E7A7" w14:textId="7C0F9D04" w:rsidR="004303B9" w:rsidRPr="00035DD1" w:rsidRDefault="004303B9" w:rsidP="009F14B6">
      <w:pPr>
        <w:pStyle w:val="Heading2"/>
      </w:pPr>
      <w:r w:rsidRPr="00035DD1">
        <w:t>(</w:t>
      </w:r>
      <w:r w:rsidR="00083B7B" w:rsidRPr="00035DD1">
        <w:t>For</w:t>
      </w:r>
      <w:r w:rsidRPr="00035DD1">
        <w:t xml:space="preserve"> personnel included on a DTL)</w:t>
      </w:r>
    </w:p>
    <w:p w14:paraId="3F6C11DC" w14:textId="423043B9" w:rsidR="008C6EBC" w:rsidRDefault="0090784F" w:rsidP="008C6EBC">
      <w:pPr>
        <w:pStyle w:val="ListParagraph"/>
        <w:numPr>
          <w:ilvl w:val="0"/>
          <w:numId w:val="39"/>
        </w:numPr>
        <w:spacing w:after="0"/>
      </w:pPr>
      <w:r>
        <w:t>Complete Initial</w:t>
      </w:r>
      <w:r w:rsidR="008C6EBC">
        <w:t xml:space="preserve"> RCR Registration</w:t>
      </w:r>
    </w:p>
    <w:p w14:paraId="4BEF8A4A" w14:textId="0BEE163C" w:rsidR="008C6EBC" w:rsidRDefault="00A8426A" w:rsidP="008C6EBC">
      <w:pPr>
        <w:pStyle w:val="ListParagraph"/>
        <w:numPr>
          <w:ilvl w:val="1"/>
          <w:numId w:val="39"/>
        </w:numPr>
        <w:spacing w:after="0"/>
      </w:pPr>
      <w:r>
        <w:t>Accruing sites</w:t>
      </w:r>
      <w:r w:rsidR="008C6EBC">
        <w:t xml:space="preserve"> complete the RCR Registration Tool as soon as they know</w:t>
      </w:r>
      <w:r w:rsidR="00790DCB">
        <w:t xml:space="preserve"> </w:t>
      </w:r>
      <w:r w:rsidR="00E15858">
        <w:t xml:space="preserve">the personnel </w:t>
      </w:r>
      <w:r w:rsidR="00790DCB">
        <w:t xml:space="preserve">who </w:t>
      </w:r>
      <w:r w:rsidR="00E15858">
        <w:t xml:space="preserve">will be included in the DTL. </w:t>
      </w:r>
    </w:p>
    <w:p w14:paraId="58A446E4" w14:textId="14FC7877" w:rsidR="008C6EBC" w:rsidRDefault="008C6EBC" w:rsidP="008C6EBC">
      <w:pPr>
        <w:pStyle w:val="ListParagraph"/>
        <w:numPr>
          <w:ilvl w:val="1"/>
          <w:numId w:val="39"/>
        </w:numPr>
        <w:spacing w:after="0"/>
      </w:pPr>
      <w:r>
        <w:t>Personnel use the RCR Registration Tool to determine whether they need to register as Investigators (IVRs), Non-Physician Investigators (NPIVRs), or Associate Pluses (APs)</w:t>
      </w:r>
      <w:r w:rsidR="004F53E4">
        <w:t xml:space="preserve"> </w:t>
      </w:r>
    </w:p>
    <w:p w14:paraId="095CA993" w14:textId="34A62F18" w:rsidR="00C65178" w:rsidRDefault="00C65178" w:rsidP="008C6EBC">
      <w:pPr>
        <w:pStyle w:val="ListParagraph"/>
        <w:numPr>
          <w:ilvl w:val="1"/>
          <w:numId w:val="39"/>
        </w:numPr>
        <w:spacing w:after="0"/>
      </w:pPr>
      <w:r>
        <w:t>Personnel begin registering as IVRs, NPIVRs, or APs</w:t>
      </w:r>
      <w:r w:rsidR="004F53E4">
        <w:t xml:space="preserve"> </w:t>
      </w:r>
    </w:p>
    <w:p w14:paraId="1DD8669B" w14:textId="77777777" w:rsidR="00C65178" w:rsidRDefault="00C65178" w:rsidP="00CC57B7">
      <w:pPr>
        <w:pStyle w:val="ListParagraph"/>
        <w:spacing w:after="0"/>
        <w:ind w:left="1440"/>
      </w:pPr>
    </w:p>
    <w:p w14:paraId="5219E8F1" w14:textId="2A895FD0" w:rsidR="00C65178" w:rsidRDefault="00C65178" w:rsidP="00C65178">
      <w:pPr>
        <w:pStyle w:val="ListParagraph"/>
        <w:numPr>
          <w:ilvl w:val="0"/>
          <w:numId w:val="39"/>
        </w:numPr>
        <w:spacing w:after="0"/>
      </w:pPr>
      <w:r>
        <w:t>Ensure that RCR Registration is Correct</w:t>
      </w:r>
    </w:p>
    <w:p w14:paraId="732D863A" w14:textId="2FF48BAC" w:rsidR="00C65178" w:rsidRDefault="00A8426A" w:rsidP="00C65178">
      <w:pPr>
        <w:pStyle w:val="ListParagraph"/>
        <w:numPr>
          <w:ilvl w:val="1"/>
          <w:numId w:val="39"/>
        </w:numPr>
        <w:spacing w:after="0"/>
      </w:pPr>
      <w:r>
        <w:t>Accruing sites</w:t>
      </w:r>
      <w:r w:rsidR="00C65178">
        <w:t xml:space="preserve"> send the completed RCR Registration Tool to their respective LAO</w:t>
      </w:r>
      <w:r w:rsidR="0090784F">
        <w:t xml:space="preserve"> (the LAO will then send the document to the DCP Regulatory Contractor for </w:t>
      </w:r>
      <w:r w:rsidR="00083B7B">
        <w:t>quality assurance</w:t>
      </w:r>
      <w:r w:rsidR="00790DCB">
        <w:t xml:space="preserve"> reviews</w:t>
      </w:r>
      <w:r w:rsidR="0090784F">
        <w:t>)</w:t>
      </w:r>
    </w:p>
    <w:p w14:paraId="79F8EFD9" w14:textId="0885E6AE" w:rsidR="00B24CFF" w:rsidRDefault="00A8426A">
      <w:pPr>
        <w:pStyle w:val="ListParagraph"/>
        <w:numPr>
          <w:ilvl w:val="1"/>
          <w:numId w:val="39"/>
        </w:numPr>
        <w:spacing w:after="0"/>
      </w:pPr>
      <w:r>
        <w:t>Accruing sites</w:t>
      </w:r>
      <w:r w:rsidR="0090784F">
        <w:t xml:space="preserve"> receive the DCP Regulatory Contractor’s </w:t>
      </w:r>
      <w:r w:rsidR="00083B7B">
        <w:t xml:space="preserve">quality assurance </w:t>
      </w:r>
      <w:r w:rsidR="0090784F">
        <w:t>findings from their respective LAO</w:t>
      </w:r>
    </w:p>
    <w:p w14:paraId="691F86CE" w14:textId="20F411F6" w:rsidR="0090784F" w:rsidRDefault="00A8426A">
      <w:pPr>
        <w:pStyle w:val="ListParagraph"/>
        <w:numPr>
          <w:ilvl w:val="1"/>
          <w:numId w:val="39"/>
        </w:numPr>
        <w:spacing w:after="0"/>
      </w:pPr>
      <w:r>
        <w:t xml:space="preserve">Accruing sites </w:t>
      </w:r>
      <w:r w:rsidR="0090784F">
        <w:t xml:space="preserve">ensure that all </w:t>
      </w:r>
      <w:r w:rsidR="00083B7B">
        <w:t>quality assurance</w:t>
      </w:r>
      <w:r w:rsidR="0090784F">
        <w:t xml:space="preserve"> findings are corrected </w:t>
      </w:r>
    </w:p>
    <w:p w14:paraId="11FA2290" w14:textId="77777777" w:rsidR="0090784F" w:rsidRDefault="0090784F" w:rsidP="00CC57B7">
      <w:pPr>
        <w:pStyle w:val="ListParagraph"/>
        <w:spacing w:after="0"/>
        <w:ind w:left="1440"/>
      </w:pPr>
    </w:p>
    <w:p w14:paraId="3F13A404" w14:textId="78022C27" w:rsidR="0090784F" w:rsidRDefault="0090784F" w:rsidP="0090784F">
      <w:pPr>
        <w:pStyle w:val="ListParagraph"/>
        <w:numPr>
          <w:ilvl w:val="0"/>
          <w:numId w:val="39"/>
        </w:numPr>
        <w:spacing w:after="0"/>
      </w:pPr>
      <w:r>
        <w:t>Complete the Initial DTL</w:t>
      </w:r>
    </w:p>
    <w:p w14:paraId="0664C144" w14:textId="3111AEEC" w:rsidR="0090784F" w:rsidRDefault="00A8426A" w:rsidP="0006131D">
      <w:pPr>
        <w:pStyle w:val="ListParagraph"/>
        <w:numPr>
          <w:ilvl w:val="1"/>
          <w:numId w:val="39"/>
        </w:numPr>
        <w:spacing w:after="0"/>
      </w:pPr>
      <w:r>
        <w:t>Accruing sites</w:t>
      </w:r>
      <w:r w:rsidR="0090784F">
        <w:t xml:space="preserve"> </w:t>
      </w:r>
      <w:r w:rsidR="00A00705">
        <w:t>send their completed</w:t>
      </w:r>
      <w:r w:rsidR="0090784F">
        <w:t xml:space="preserve"> DTL</w:t>
      </w:r>
      <w:r w:rsidR="00A00705">
        <w:t>s to their respective LAO</w:t>
      </w:r>
      <w:r w:rsidR="0090784F">
        <w:t xml:space="preserve"> once the site is </w:t>
      </w:r>
      <w:r>
        <w:t>close</w:t>
      </w:r>
      <w:r w:rsidR="0090784F">
        <w:t xml:space="preserve"> to open</w:t>
      </w:r>
      <w:r>
        <w:t>ing</w:t>
      </w:r>
      <w:r w:rsidR="00A00705">
        <w:t xml:space="preserve"> (the LAO will then send the document to the DCP Regulatory Contractor</w:t>
      </w:r>
      <w:r w:rsidR="0040642F">
        <w:t xml:space="preserve"> for review of both the DTL and the RCR registrations of all personnel included on it). </w:t>
      </w:r>
      <w:r>
        <w:t>Accruing sites</w:t>
      </w:r>
      <w:r w:rsidR="0090784F">
        <w:t xml:space="preserve"> </w:t>
      </w:r>
      <w:r w:rsidR="00790DCB">
        <w:t xml:space="preserve">who need guidance </w:t>
      </w:r>
      <w:r w:rsidR="00035DD1">
        <w:t xml:space="preserve">while </w:t>
      </w:r>
      <w:r w:rsidR="00790DCB">
        <w:t>completing the</w:t>
      </w:r>
      <w:r w:rsidR="00035DD1">
        <w:t>ir</w:t>
      </w:r>
      <w:r w:rsidR="00790DCB">
        <w:t xml:space="preserve"> DTL</w:t>
      </w:r>
      <w:r w:rsidR="00035DD1">
        <w:t>s</w:t>
      </w:r>
      <w:r w:rsidR="00790DCB">
        <w:t xml:space="preserve"> </w:t>
      </w:r>
      <w:r w:rsidR="0090784F">
        <w:t xml:space="preserve">may </w:t>
      </w:r>
      <w:r w:rsidR="00A00705">
        <w:t>send</w:t>
      </w:r>
      <w:r w:rsidR="0090784F">
        <w:t xml:space="preserve"> draft</w:t>
      </w:r>
      <w:r>
        <w:t>s</w:t>
      </w:r>
      <w:r w:rsidR="0090784F">
        <w:t xml:space="preserve"> of their DTLs </w:t>
      </w:r>
      <w:r w:rsidR="00A00705">
        <w:t xml:space="preserve">to their respective LAOs 1-2 weeks before </w:t>
      </w:r>
      <w:r w:rsidR="00083B7B">
        <w:t>the study opens at the site</w:t>
      </w:r>
      <w:r w:rsidR="00A00705">
        <w:t xml:space="preserve"> (the LAO will also send this document to the DCP Regulatory Contractor for review</w:t>
      </w:r>
      <w:r w:rsidR="0040642F">
        <w:t xml:space="preserve"> of the DTL and the RCR registrations of all personnel included on it</w:t>
      </w:r>
      <w:r w:rsidR="00A00705">
        <w:t xml:space="preserve">). However, drafts should </w:t>
      </w:r>
      <w:r w:rsidR="00A00705" w:rsidRPr="007C4A61">
        <w:rPr>
          <w:u w:val="single"/>
        </w:rPr>
        <w:t>not</w:t>
      </w:r>
      <w:r w:rsidR="00A00705">
        <w:t xml:space="preserve"> contain </w:t>
      </w:r>
      <w:r w:rsidR="00083B7B">
        <w:t xml:space="preserve">any </w:t>
      </w:r>
      <w:r w:rsidR="00A00705">
        <w:t xml:space="preserve">signatures, initials, or un-official start dates. </w:t>
      </w:r>
    </w:p>
    <w:p w14:paraId="75BC139D" w14:textId="5D515A27" w:rsidR="00A00705" w:rsidRDefault="00A8426A" w:rsidP="0006131D">
      <w:pPr>
        <w:pStyle w:val="ListParagraph"/>
        <w:numPr>
          <w:ilvl w:val="1"/>
          <w:numId w:val="39"/>
        </w:numPr>
        <w:spacing w:after="0"/>
      </w:pPr>
      <w:r>
        <w:t>Accruing sites</w:t>
      </w:r>
      <w:r w:rsidR="00A00705">
        <w:t xml:space="preserve"> receive the DCP Regulatory Contractor’s </w:t>
      </w:r>
      <w:r w:rsidR="00083B7B">
        <w:t>quality assurance</w:t>
      </w:r>
      <w:r w:rsidR="00A00705">
        <w:t xml:space="preserve"> findings from their respective LAO</w:t>
      </w:r>
    </w:p>
    <w:p w14:paraId="3E9D5589" w14:textId="499D6462" w:rsidR="00A00705" w:rsidRDefault="00A8426A">
      <w:pPr>
        <w:pStyle w:val="ListParagraph"/>
        <w:numPr>
          <w:ilvl w:val="1"/>
          <w:numId w:val="39"/>
        </w:numPr>
        <w:spacing w:after="0"/>
      </w:pPr>
      <w:r>
        <w:t>Accruing sites</w:t>
      </w:r>
      <w:r w:rsidR="00A00705">
        <w:t xml:space="preserve"> ensure that all </w:t>
      </w:r>
      <w:r w:rsidR="00083B7B">
        <w:t>quality assurance</w:t>
      </w:r>
      <w:r w:rsidR="00A00705">
        <w:t xml:space="preserve"> findings are corrected</w:t>
      </w:r>
      <w:r w:rsidR="007C4A61">
        <w:t xml:space="preserve">. Minor corrections should be made by the time the DTL is next updated. Major corrections should be </w:t>
      </w:r>
      <w:r w:rsidR="0082574D">
        <w:t>made</w:t>
      </w:r>
      <w:r w:rsidR="007C4A61">
        <w:t xml:space="preserve"> </w:t>
      </w:r>
      <w:r w:rsidR="0082574D">
        <w:t xml:space="preserve">by the time of site activation or within the timeframe listed on the DCP site activation letter. </w:t>
      </w:r>
      <w:r w:rsidR="00A00705">
        <w:t xml:space="preserve"> </w:t>
      </w:r>
    </w:p>
    <w:p w14:paraId="5C49DEC7" w14:textId="77777777" w:rsidR="00035DD1" w:rsidRDefault="00035DD1" w:rsidP="004303B9">
      <w:pPr>
        <w:spacing w:after="0"/>
        <w:jc w:val="center"/>
        <w:rPr>
          <w:b/>
          <w:bCs/>
        </w:rPr>
      </w:pPr>
    </w:p>
    <w:p w14:paraId="5AEBF4BB" w14:textId="6ECD7D39" w:rsidR="004303B9" w:rsidRPr="00035DD1" w:rsidRDefault="004303B9" w:rsidP="009F14B6">
      <w:pPr>
        <w:pStyle w:val="Heading2"/>
      </w:pPr>
      <w:r w:rsidRPr="00035DD1">
        <w:t>Instructions for Completing RCR Registration</w:t>
      </w:r>
    </w:p>
    <w:p w14:paraId="01B83C1B" w14:textId="0528CA6D" w:rsidR="004303B9" w:rsidRPr="00035DD1" w:rsidRDefault="004303B9" w:rsidP="009F14B6">
      <w:pPr>
        <w:pStyle w:val="Heading2"/>
      </w:pPr>
      <w:r w:rsidRPr="00035DD1">
        <w:t>(</w:t>
      </w:r>
      <w:r w:rsidR="00083B7B" w:rsidRPr="00035DD1">
        <w:t>F</w:t>
      </w:r>
      <w:r w:rsidRPr="00035DD1">
        <w:t xml:space="preserve">or personnel included on a ULACNet </w:t>
      </w:r>
      <w:r w:rsidR="00A8426A" w:rsidRPr="00035DD1">
        <w:t>p</w:t>
      </w:r>
      <w:r w:rsidRPr="00035DD1">
        <w:t xml:space="preserve">rotocol </w:t>
      </w:r>
      <w:r w:rsidR="00A8426A" w:rsidRPr="00035DD1">
        <w:t>f</w:t>
      </w:r>
      <w:r w:rsidRPr="00035DD1">
        <w:t xml:space="preserve">ace </w:t>
      </w:r>
      <w:r w:rsidR="00A8426A" w:rsidRPr="00035DD1">
        <w:t>s</w:t>
      </w:r>
      <w:r w:rsidRPr="00035DD1">
        <w:t>heet)</w:t>
      </w:r>
    </w:p>
    <w:p w14:paraId="0046F9C6" w14:textId="1661DA88" w:rsidR="004303B9" w:rsidRDefault="004303B9" w:rsidP="004303B9">
      <w:pPr>
        <w:pStyle w:val="ListParagraph"/>
        <w:numPr>
          <w:ilvl w:val="0"/>
          <w:numId w:val="40"/>
        </w:numPr>
        <w:spacing w:after="0"/>
      </w:pPr>
      <w:r>
        <w:t>Complete Initial RCR registration</w:t>
      </w:r>
    </w:p>
    <w:p w14:paraId="43095126" w14:textId="3A1E2800" w:rsidR="004303B9" w:rsidRDefault="004303B9" w:rsidP="00CC57B7">
      <w:pPr>
        <w:pStyle w:val="ListParagraph"/>
        <w:numPr>
          <w:ilvl w:val="1"/>
          <w:numId w:val="40"/>
        </w:numPr>
        <w:spacing w:after="0"/>
      </w:pPr>
      <w:r>
        <w:t xml:space="preserve">Personnel included on a ULACNet </w:t>
      </w:r>
      <w:r w:rsidR="00A8426A">
        <w:t xml:space="preserve">protocol face sheet </w:t>
      </w:r>
      <w:r>
        <w:t>register as IVRs, NPIVRs, or APs (investigators and sub-investigators must register as IVRs or NPIVRs)</w:t>
      </w:r>
    </w:p>
    <w:p w14:paraId="0052FF82" w14:textId="32DE0905" w:rsidR="004303B9" w:rsidRDefault="004303B9" w:rsidP="004303B9">
      <w:pPr>
        <w:pStyle w:val="ListParagraph"/>
        <w:numPr>
          <w:ilvl w:val="0"/>
          <w:numId w:val="40"/>
        </w:numPr>
        <w:spacing w:after="0"/>
      </w:pPr>
      <w:r>
        <w:t>Ensure that RCR registration is correct</w:t>
      </w:r>
    </w:p>
    <w:p w14:paraId="0B0CC449" w14:textId="6409F645" w:rsidR="004303B9" w:rsidRDefault="004303B9" w:rsidP="004303B9">
      <w:pPr>
        <w:pStyle w:val="ListParagraph"/>
        <w:numPr>
          <w:ilvl w:val="1"/>
          <w:numId w:val="40"/>
        </w:numPr>
        <w:spacing w:after="0"/>
      </w:pPr>
      <w:r>
        <w:t xml:space="preserve">The DCP Regulatory Contractor uses the protocol to ensure that all RCR registrations are </w:t>
      </w:r>
      <w:r w:rsidR="00083B7B">
        <w:t>correct</w:t>
      </w:r>
    </w:p>
    <w:p w14:paraId="1214F617" w14:textId="4931918B" w:rsidR="00A8426A" w:rsidRDefault="004303B9" w:rsidP="00A8426A">
      <w:pPr>
        <w:pStyle w:val="ListParagraph"/>
        <w:numPr>
          <w:ilvl w:val="1"/>
          <w:numId w:val="40"/>
        </w:numPr>
        <w:spacing w:after="0"/>
      </w:pPr>
      <w:r>
        <w:t>The DCP Regulatory Contractor contacts the LAOs with any needed corrections</w:t>
      </w:r>
    </w:p>
    <w:p w14:paraId="77D6E53C" w14:textId="5E969099" w:rsidR="00B67C4A" w:rsidRDefault="00A8426A" w:rsidP="0040642F">
      <w:pPr>
        <w:pStyle w:val="ListParagraph"/>
        <w:numPr>
          <w:ilvl w:val="1"/>
          <w:numId w:val="40"/>
        </w:numPr>
        <w:spacing w:after="0"/>
      </w:pPr>
      <w:r>
        <w:t>The LAOs contact personnel to ensure that all needed corrections are made</w:t>
      </w:r>
    </w:p>
    <w:p w14:paraId="00B8DFCA" w14:textId="77777777" w:rsidR="0082574D" w:rsidRDefault="0082574D" w:rsidP="00B9797D">
      <w:pPr>
        <w:jc w:val="center"/>
        <w:rPr>
          <w:b/>
          <w:bCs/>
        </w:rPr>
      </w:pPr>
    </w:p>
    <w:p w14:paraId="6DDA07BF" w14:textId="10B812E0" w:rsidR="009021D9" w:rsidRDefault="009021D9" w:rsidP="009F14B6">
      <w:pPr>
        <w:pStyle w:val="Heading2"/>
      </w:pPr>
      <w:r>
        <w:lastRenderedPageBreak/>
        <w:t>Frequently Asked Questions (FA</w:t>
      </w:r>
      <w:r w:rsidR="00FB1D67">
        <w:t>Qs</w:t>
      </w:r>
      <w:r>
        <w:t xml:space="preserve">) </w:t>
      </w:r>
    </w:p>
    <w:p w14:paraId="53A48A54" w14:textId="12E171DE" w:rsidR="003F2ED8" w:rsidRPr="00122887" w:rsidRDefault="002F5F69" w:rsidP="009F14B6">
      <w:pPr>
        <w:pStyle w:val="Heading2"/>
      </w:pPr>
      <w:r w:rsidRPr="002F5F69">
        <w:t xml:space="preserve">Section 1 </w:t>
      </w:r>
      <w:r w:rsidR="00540465">
        <w:t xml:space="preserve">Introduction to </w:t>
      </w:r>
      <w:r w:rsidRPr="002F5F69">
        <w:t>Delegation of Tasks Logs (DTLs)</w:t>
      </w:r>
    </w:p>
    <w:p w14:paraId="44FC3740" w14:textId="77777777" w:rsidR="00B9797D" w:rsidRDefault="002F5F69" w:rsidP="00696BFF">
      <w:pPr>
        <w:pStyle w:val="ListParagraph"/>
        <w:numPr>
          <w:ilvl w:val="1"/>
          <w:numId w:val="3"/>
        </w:numPr>
      </w:pPr>
      <w:r w:rsidRPr="00F2773D">
        <w:rPr>
          <w:b/>
          <w:bCs/>
        </w:rPr>
        <w:t xml:space="preserve">What </w:t>
      </w:r>
      <w:r w:rsidR="00696BFF" w:rsidRPr="00F2773D">
        <w:rPr>
          <w:b/>
          <w:bCs/>
        </w:rPr>
        <w:t>is a</w:t>
      </w:r>
      <w:r w:rsidRPr="00F2773D">
        <w:rPr>
          <w:b/>
          <w:bCs/>
        </w:rPr>
        <w:t xml:space="preserve"> DTL?</w:t>
      </w:r>
      <w:r w:rsidR="00080650">
        <w:t xml:space="preserve"> </w:t>
      </w:r>
    </w:p>
    <w:p w14:paraId="538F3DED" w14:textId="6556BF5C" w:rsidR="003420E6" w:rsidRDefault="003420E6" w:rsidP="004D24D0">
      <w:pPr>
        <w:pStyle w:val="ListParagraph"/>
        <w:ind w:left="360"/>
      </w:pPr>
      <w:r>
        <w:t xml:space="preserve">A Delegation of Tasks Log (DTL) is a document used to show </w:t>
      </w:r>
      <w:r w:rsidR="00C1693E">
        <w:t xml:space="preserve">which </w:t>
      </w:r>
      <w:r w:rsidR="00C0411A">
        <w:t>study task</w:t>
      </w:r>
      <w:r w:rsidR="00311FCC">
        <w:t>s</w:t>
      </w:r>
      <w:r w:rsidR="00C0411A">
        <w:t xml:space="preserve"> a s</w:t>
      </w:r>
      <w:r w:rsidR="00BE1EDC">
        <w:t>ite</w:t>
      </w:r>
      <w:r w:rsidR="00C0411A">
        <w:t xml:space="preserve"> principal investigator has delegated to </w:t>
      </w:r>
      <w:r w:rsidR="00933401">
        <w:t xml:space="preserve">the </w:t>
      </w:r>
      <w:r>
        <w:t>personnel working on a clinical research study at a specific accruing clinical research site at any given time. The DTL must be updated every time</w:t>
      </w:r>
      <w:r w:rsidR="004D24D0">
        <w:t xml:space="preserve"> there is a change in personnel or personnel delegated study tasks; accruing sites should send updated DTLs to their respective LAOs (the LAOs will then send the DTLs to the DCP Regulatory Contractor for quality assurance). </w:t>
      </w:r>
      <w:r>
        <w:t xml:space="preserve">This will ensure that there is documentation showing not only who worked on the study at the site, but when. </w:t>
      </w:r>
      <w:r w:rsidR="00AA58A1">
        <w:t>Additionally, the DTL serves as a record of the names, signatures, and initials of personnel involved in collecting, reviewing, and updating</w:t>
      </w:r>
      <w:r w:rsidR="006C1F75">
        <w:t xml:space="preserve"> </w:t>
      </w:r>
      <w:r w:rsidR="009021D9">
        <w:t>key</w:t>
      </w:r>
      <w:r w:rsidR="00AA58A1">
        <w:t xml:space="preserve"> clinical study data under the supervision of </w:t>
      </w:r>
      <w:r w:rsidR="00670E9F">
        <w:t>a</w:t>
      </w:r>
      <w:r w:rsidR="00AA58A1">
        <w:t xml:space="preserve"> </w:t>
      </w:r>
      <w:r w:rsidR="00BE1EDC">
        <w:t>site p</w:t>
      </w:r>
      <w:r w:rsidR="00AA58A1">
        <w:t xml:space="preserve">rincipal </w:t>
      </w:r>
      <w:r w:rsidR="00BE1EDC">
        <w:t>i</w:t>
      </w:r>
      <w:r w:rsidR="00AA58A1">
        <w:t xml:space="preserve">nvestigator. </w:t>
      </w:r>
    </w:p>
    <w:p w14:paraId="35473009" w14:textId="77777777" w:rsidR="00696BFF" w:rsidRDefault="00696BFF" w:rsidP="00696BFF">
      <w:pPr>
        <w:pStyle w:val="ListParagraph"/>
        <w:ind w:left="360"/>
      </w:pPr>
    </w:p>
    <w:p w14:paraId="3048ECE3" w14:textId="4414AE0F" w:rsidR="00B9797D" w:rsidRDefault="001F7094" w:rsidP="00D82E2E">
      <w:pPr>
        <w:pStyle w:val="ListParagraph"/>
        <w:numPr>
          <w:ilvl w:val="1"/>
          <w:numId w:val="3"/>
        </w:numPr>
      </w:pPr>
      <w:r w:rsidRPr="00F2773D">
        <w:rPr>
          <w:b/>
          <w:bCs/>
        </w:rPr>
        <w:t>W</w:t>
      </w:r>
      <w:r w:rsidR="002F5F69" w:rsidRPr="00F2773D">
        <w:rPr>
          <w:b/>
          <w:bCs/>
        </w:rPr>
        <w:t>hy are DTLs used?</w:t>
      </w:r>
      <w:r w:rsidR="00731972">
        <w:t xml:space="preserve"> </w:t>
      </w:r>
    </w:p>
    <w:p w14:paraId="646B4311" w14:textId="092E3AD0" w:rsidR="00484A83" w:rsidRDefault="0020510A" w:rsidP="00CC57B7">
      <w:pPr>
        <w:ind w:left="360"/>
      </w:pPr>
      <w:r w:rsidRPr="00B867C6">
        <w:rPr>
          <w:rFonts w:cstheme="minorHAnsi"/>
        </w:rPr>
        <w:t xml:space="preserve">DTLs are used because they allow </w:t>
      </w:r>
      <w:r w:rsidR="0063507C" w:rsidRPr="00B867C6">
        <w:rPr>
          <w:rFonts w:cstheme="minorHAnsi"/>
        </w:rPr>
        <w:t xml:space="preserve">those involved in </w:t>
      </w:r>
      <w:r w:rsidRPr="00B867C6">
        <w:rPr>
          <w:rFonts w:cstheme="minorHAnsi"/>
        </w:rPr>
        <w:t>clinical research</w:t>
      </w:r>
      <w:r w:rsidR="0063507C" w:rsidRPr="00B867C6">
        <w:rPr>
          <w:rFonts w:cstheme="minorHAnsi"/>
        </w:rPr>
        <w:t xml:space="preserve"> studies</w:t>
      </w:r>
      <w:r w:rsidRPr="00B867C6">
        <w:rPr>
          <w:rFonts w:cstheme="minorHAnsi"/>
        </w:rPr>
        <w:t xml:space="preserve"> to fulfill</w:t>
      </w:r>
      <w:r w:rsidR="003C1446" w:rsidRPr="00B867C6">
        <w:rPr>
          <w:rFonts w:cstheme="minorHAnsi"/>
        </w:rPr>
        <w:t xml:space="preserve"> the below </w:t>
      </w:r>
      <w:r w:rsidR="003C1446" w:rsidRPr="00035DD1">
        <w:rPr>
          <w:rFonts w:eastAsia="Times New Roman" w:cstheme="minorHAnsi"/>
          <w:bdr w:val="none" w:sz="0" w:space="0" w:color="auto" w:frame="1"/>
          <w:shd w:val="clear" w:color="auto" w:fill="FFFFFF"/>
        </w:rPr>
        <w:t xml:space="preserve">International Conference on </w:t>
      </w:r>
      <w:r w:rsidR="00083B7B" w:rsidRPr="00035DD1">
        <w:rPr>
          <w:rFonts w:eastAsia="Times New Roman" w:cstheme="minorHAnsi"/>
          <w:bdr w:val="none" w:sz="0" w:space="0" w:color="auto" w:frame="1"/>
          <w:shd w:val="clear" w:color="auto" w:fill="FFFFFF"/>
        </w:rPr>
        <w:t>Harmonization</w:t>
      </w:r>
      <w:r w:rsidR="00B867C6" w:rsidRPr="00035DD1">
        <w:rPr>
          <w:rFonts w:eastAsia="Times New Roman" w:cstheme="minorHAnsi"/>
          <w:bdr w:val="none" w:sz="0" w:space="0" w:color="auto" w:frame="1"/>
          <w:shd w:val="clear" w:color="auto" w:fill="FFFFFF"/>
        </w:rPr>
        <w:t xml:space="preserve"> (IHC) Good Clinical Practice (GCP) Guidelines </w:t>
      </w:r>
      <w:r w:rsidRPr="004D24D0">
        <w:rPr>
          <w:rFonts w:cstheme="minorHAnsi"/>
          <w:i/>
          <w:iCs/>
        </w:rPr>
        <w:t>ICH GCP E6 R2</w:t>
      </w:r>
    </w:p>
    <w:p w14:paraId="3D771F9C" w14:textId="77777777" w:rsidR="00484A83" w:rsidRPr="0063507C" w:rsidRDefault="0020510A" w:rsidP="00484A83">
      <w:pPr>
        <w:pStyle w:val="ListParagraph"/>
        <w:ind w:left="360"/>
        <w:rPr>
          <w:i/>
          <w:iCs/>
        </w:rPr>
      </w:pPr>
      <w:r w:rsidRPr="00DB194A">
        <w:rPr>
          <w:i/>
          <w:iCs/>
        </w:rPr>
        <w:t>Section 4.1.5</w:t>
      </w:r>
      <w:r w:rsidRPr="0063507C">
        <w:rPr>
          <w:i/>
          <w:iCs/>
        </w:rPr>
        <w:t xml:space="preserve"> “The investigator should maintain a list of appropriately qualified persons to whom the investigator has delegated significant trial-related duties”</w:t>
      </w:r>
    </w:p>
    <w:p w14:paraId="2B365472" w14:textId="77777777" w:rsidR="00484A83" w:rsidRPr="0063507C" w:rsidRDefault="00484A83" w:rsidP="00484A83">
      <w:pPr>
        <w:pStyle w:val="ListParagraph"/>
        <w:ind w:left="360"/>
        <w:rPr>
          <w:i/>
          <w:iCs/>
        </w:rPr>
      </w:pPr>
    </w:p>
    <w:p w14:paraId="71245D27" w14:textId="77777777" w:rsidR="00484A83" w:rsidRPr="0063507C" w:rsidRDefault="0020510A" w:rsidP="00484A83">
      <w:pPr>
        <w:pStyle w:val="ListParagraph"/>
        <w:ind w:left="360"/>
        <w:rPr>
          <w:i/>
          <w:iCs/>
        </w:rPr>
      </w:pPr>
      <w:r w:rsidRPr="00DB194A">
        <w:rPr>
          <w:i/>
          <w:iCs/>
        </w:rPr>
        <w:t>Section 8.3.24</w:t>
      </w:r>
      <w:r w:rsidRPr="0063507C">
        <w:rPr>
          <w:i/>
          <w:iCs/>
        </w:rPr>
        <w:t xml:space="preserve"> “Signature sheets” should be used “to document signatures and initials of all persons authorized to make entries and/or corrections on CRFs”</w:t>
      </w:r>
    </w:p>
    <w:p w14:paraId="4C735FB1" w14:textId="77777777" w:rsidR="00484A83" w:rsidRDefault="00484A83" w:rsidP="00484A83">
      <w:pPr>
        <w:pStyle w:val="ListParagraph"/>
        <w:ind w:left="360"/>
      </w:pPr>
    </w:p>
    <w:p w14:paraId="64C996C3" w14:textId="013EBC21" w:rsidR="00484A83" w:rsidRDefault="0020510A" w:rsidP="00484A83">
      <w:pPr>
        <w:pStyle w:val="ListParagraph"/>
        <w:ind w:left="360"/>
        <w:rPr>
          <w:i/>
          <w:iCs/>
        </w:rPr>
      </w:pPr>
      <w:r>
        <w:t xml:space="preserve">Additionally, DTLs allow </w:t>
      </w:r>
      <w:r w:rsidR="0034552F">
        <w:t>those involved in clinical research studies</w:t>
      </w:r>
      <w:r>
        <w:t xml:space="preserve"> to fulfill the FDA’s </w:t>
      </w:r>
      <w:r w:rsidRPr="00B47566">
        <w:rPr>
          <w:i/>
          <w:iCs/>
        </w:rPr>
        <w:t>Guidance for Industry Investigator Responsibilities — Protecting the Rights, Safety, and Welfare of Study Subjects</w:t>
      </w:r>
    </w:p>
    <w:p w14:paraId="1A2E3D38" w14:textId="77777777" w:rsidR="00484A83" w:rsidRDefault="00484A83" w:rsidP="00484A83">
      <w:pPr>
        <w:pStyle w:val="ListParagraph"/>
        <w:ind w:left="360"/>
        <w:rPr>
          <w:i/>
          <w:iCs/>
        </w:rPr>
      </w:pPr>
    </w:p>
    <w:p w14:paraId="3F4E1780" w14:textId="5FB9EA66" w:rsidR="0020510A" w:rsidRPr="0063507C" w:rsidRDefault="0020510A" w:rsidP="0063507C">
      <w:pPr>
        <w:pStyle w:val="ListParagraph"/>
        <w:ind w:left="360"/>
        <w:rPr>
          <w:i/>
          <w:iCs/>
        </w:rPr>
      </w:pPr>
      <w:r w:rsidRPr="0063507C">
        <w:rPr>
          <w:i/>
          <w:iCs/>
        </w:rPr>
        <w:t xml:space="preserve">Section III.A.1. “The investigator should maintain a list of the appropriately qualified persons to whom significant trial-related duties have been delegated. This list should also describe the delegated tasks, identify the training that individuals have received that qualifies them to perform delegated tasks (e.g., can refer to an individual’s CV on file), and identify the dates of involvement in the study. An investigator should maintain separate lists for each study conducted by the investigator” </w:t>
      </w:r>
    </w:p>
    <w:p w14:paraId="1AB347DB" w14:textId="77777777" w:rsidR="0020510A" w:rsidRDefault="0020510A" w:rsidP="0020510A">
      <w:pPr>
        <w:pStyle w:val="ListParagraph"/>
      </w:pPr>
    </w:p>
    <w:p w14:paraId="38419874" w14:textId="77777777" w:rsidR="00B9797D" w:rsidRPr="00B9797D" w:rsidRDefault="00122887" w:rsidP="002F5F69">
      <w:pPr>
        <w:pStyle w:val="ListParagraph"/>
        <w:numPr>
          <w:ilvl w:val="1"/>
          <w:numId w:val="3"/>
        </w:numPr>
      </w:pPr>
      <w:r w:rsidRPr="00F2773D">
        <w:rPr>
          <w:b/>
          <w:bCs/>
        </w:rPr>
        <w:t xml:space="preserve">What is the </w:t>
      </w:r>
      <w:r w:rsidR="0034552F" w:rsidRPr="00F2773D">
        <w:rPr>
          <w:b/>
          <w:bCs/>
        </w:rPr>
        <w:t xml:space="preserve">US-Latin American-Caribbean HIV/HPV-Cancer Prevention Clinical Trials Network (ULACNet) </w:t>
      </w:r>
      <w:r w:rsidRPr="00F2773D">
        <w:rPr>
          <w:b/>
          <w:bCs/>
        </w:rPr>
        <w:t>DTL requirement?</w:t>
      </w:r>
    </w:p>
    <w:p w14:paraId="42990CAF" w14:textId="546CE681" w:rsidR="00B85F23" w:rsidRDefault="00264801" w:rsidP="00B9797D">
      <w:pPr>
        <w:pStyle w:val="ListParagraph"/>
        <w:ind w:left="360"/>
      </w:pPr>
      <w:r>
        <w:t>E</w:t>
      </w:r>
      <w:r w:rsidR="00EE2D8D">
        <w:t>ach</w:t>
      </w:r>
      <w:r w:rsidR="00122887">
        <w:t xml:space="preserve"> accruing </w:t>
      </w:r>
      <w:r w:rsidR="00272FB5">
        <w:t>ULACNet</w:t>
      </w:r>
      <w:r w:rsidR="00104B50">
        <w:t xml:space="preserve"> clinical research</w:t>
      </w:r>
      <w:r w:rsidR="00DB194A">
        <w:t xml:space="preserve"> site</w:t>
      </w:r>
      <w:r w:rsidR="00104B50">
        <w:t xml:space="preserve"> </w:t>
      </w:r>
      <w:r>
        <w:t xml:space="preserve">is required </w:t>
      </w:r>
      <w:r w:rsidR="00B85F23">
        <w:t xml:space="preserve">to </w:t>
      </w:r>
      <w:r w:rsidR="00EE2D8D">
        <w:t>maintain its own DTL</w:t>
      </w:r>
      <w:r w:rsidR="00C673B8">
        <w:t xml:space="preserve"> </w:t>
      </w:r>
      <w:r w:rsidR="00B85F23">
        <w:t>throughout the course of the study</w:t>
      </w:r>
      <w:r w:rsidR="00C673B8">
        <w:t xml:space="preserve">, using the most updated version of the ULACNet DTL template. </w:t>
      </w:r>
    </w:p>
    <w:p w14:paraId="00E20A4A" w14:textId="77777777" w:rsidR="00B85F23" w:rsidRDefault="00B85F23" w:rsidP="00B85F23">
      <w:pPr>
        <w:pStyle w:val="ListParagraph"/>
        <w:ind w:left="360"/>
      </w:pPr>
    </w:p>
    <w:p w14:paraId="1E2FFA58" w14:textId="4D92E892" w:rsidR="00B9797D" w:rsidRDefault="002F5F69" w:rsidP="002F5F69">
      <w:pPr>
        <w:pStyle w:val="ListParagraph"/>
        <w:numPr>
          <w:ilvl w:val="1"/>
          <w:numId w:val="3"/>
        </w:numPr>
      </w:pPr>
      <w:r w:rsidRPr="00F2773D">
        <w:rPr>
          <w:b/>
          <w:bCs/>
        </w:rPr>
        <w:t>Where can I find the ULACNet DTL</w:t>
      </w:r>
      <w:r w:rsidR="00C673B8" w:rsidRPr="00F2773D">
        <w:rPr>
          <w:b/>
          <w:bCs/>
        </w:rPr>
        <w:t xml:space="preserve"> template</w:t>
      </w:r>
      <w:r w:rsidR="00900383">
        <w:rPr>
          <w:b/>
          <w:bCs/>
        </w:rPr>
        <w:t xml:space="preserve"> and “</w:t>
      </w:r>
      <w:r w:rsidR="00083B7B">
        <w:rPr>
          <w:b/>
          <w:bCs/>
        </w:rPr>
        <w:t>RCR Registration Tool</w:t>
      </w:r>
      <w:r w:rsidR="00900383">
        <w:rPr>
          <w:b/>
          <w:bCs/>
        </w:rPr>
        <w:t>” document</w:t>
      </w:r>
      <w:r w:rsidRPr="00F2773D">
        <w:rPr>
          <w:b/>
          <w:bCs/>
        </w:rPr>
        <w:t>?</w:t>
      </w:r>
      <w:r w:rsidR="008F4A32">
        <w:t xml:space="preserve"> </w:t>
      </w:r>
    </w:p>
    <w:p w14:paraId="481F04BD" w14:textId="54EA59E2" w:rsidR="00083B7B" w:rsidRDefault="00C673B8" w:rsidP="004D24D0">
      <w:pPr>
        <w:pStyle w:val="ListParagraph"/>
        <w:spacing w:after="0"/>
        <w:ind w:left="360"/>
      </w:pPr>
      <w:r>
        <w:t>The ULACNet DTL template</w:t>
      </w:r>
      <w:r w:rsidR="00900383">
        <w:t xml:space="preserve"> and “</w:t>
      </w:r>
      <w:r w:rsidR="00083B7B">
        <w:t>RCR Registration Tool</w:t>
      </w:r>
      <w:r w:rsidR="00900383">
        <w:t xml:space="preserve">” document </w:t>
      </w:r>
      <w:r>
        <w:t>can be found on the ULACNet website</w:t>
      </w:r>
      <w:r w:rsidR="00F0212C">
        <w:t xml:space="preserve"> under “</w:t>
      </w:r>
      <w:hyperlink r:id="rId11" w:history="1">
        <w:r w:rsidR="00F0212C" w:rsidRPr="00416070">
          <w:rPr>
            <w:rStyle w:val="Hyperlink"/>
          </w:rPr>
          <w:t>ULACNet Instructions, Forms and Templates</w:t>
        </w:r>
      </w:hyperlink>
      <w:r w:rsidR="006D7000">
        <w:t>.</w:t>
      </w:r>
      <w:r w:rsidR="00F0212C">
        <w:t>”</w:t>
      </w:r>
    </w:p>
    <w:p w14:paraId="5273B015" w14:textId="77777777" w:rsidR="00035DD1" w:rsidRDefault="00035DD1" w:rsidP="004749B0">
      <w:pPr>
        <w:spacing w:after="0"/>
        <w:jc w:val="center"/>
        <w:rPr>
          <w:b/>
          <w:bCs/>
        </w:rPr>
      </w:pPr>
    </w:p>
    <w:p w14:paraId="612A9D48" w14:textId="5CB62343" w:rsidR="00977091" w:rsidRDefault="00145D36" w:rsidP="004749B0">
      <w:pPr>
        <w:spacing w:after="0"/>
        <w:jc w:val="center"/>
        <w:rPr>
          <w:b/>
          <w:bCs/>
        </w:rPr>
      </w:pPr>
      <w:r w:rsidRPr="00CC57B7">
        <w:rPr>
          <w:b/>
          <w:bCs/>
        </w:rPr>
        <w:t xml:space="preserve">Section 2 Introduction to </w:t>
      </w:r>
      <w:r w:rsidR="003049BC" w:rsidRPr="00CC57B7">
        <w:rPr>
          <w:b/>
          <w:bCs/>
        </w:rPr>
        <w:t>the Completion of</w:t>
      </w:r>
      <w:r w:rsidR="00F2773D" w:rsidRPr="00CC57B7">
        <w:rPr>
          <w:b/>
          <w:bCs/>
        </w:rPr>
        <w:t xml:space="preserve"> </w:t>
      </w:r>
      <w:r w:rsidRPr="00CC57B7">
        <w:rPr>
          <w:b/>
          <w:bCs/>
        </w:rPr>
        <w:t>Delegation of Tasks Logs (DTLs)</w:t>
      </w:r>
    </w:p>
    <w:p w14:paraId="43DC1B47" w14:textId="77777777" w:rsidR="00B67C4A" w:rsidRPr="00CC57B7" w:rsidRDefault="00B67C4A" w:rsidP="00035DD1">
      <w:pPr>
        <w:spacing w:after="0"/>
        <w:jc w:val="center"/>
        <w:rPr>
          <w:b/>
          <w:bCs/>
        </w:rPr>
      </w:pPr>
    </w:p>
    <w:p w14:paraId="3C04ED51" w14:textId="77777777" w:rsidR="00B9797D" w:rsidRDefault="002A416D" w:rsidP="002A416D">
      <w:pPr>
        <w:pStyle w:val="ListParagraph"/>
        <w:numPr>
          <w:ilvl w:val="0"/>
          <w:numId w:val="14"/>
        </w:numPr>
      </w:pPr>
      <w:r>
        <w:t xml:space="preserve"> </w:t>
      </w:r>
      <w:r w:rsidR="000140DE" w:rsidRPr="00F2773D">
        <w:rPr>
          <w:b/>
          <w:bCs/>
        </w:rPr>
        <w:t>Who should complete a DTL?</w:t>
      </w:r>
      <w:r w:rsidR="000140DE">
        <w:t xml:space="preserve"> </w:t>
      </w:r>
    </w:p>
    <w:p w14:paraId="3F873686" w14:textId="1289D7EC" w:rsidR="002A416D" w:rsidRDefault="0033711B" w:rsidP="00B9797D">
      <w:pPr>
        <w:pStyle w:val="ListParagraph"/>
        <w:ind w:left="360"/>
      </w:pPr>
      <w:r>
        <w:t xml:space="preserve">Each accruing ULACNet </w:t>
      </w:r>
      <w:r w:rsidR="00DB194A">
        <w:t>site</w:t>
      </w:r>
      <w:r>
        <w:t xml:space="preserve"> should complete, and maintain, a DTL</w:t>
      </w:r>
      <w:r w:rsidR="00C1693E">
        <w:t xml:space="preserve"> </w:t>
      </w:r>
      <w:r w:rsidR="00B5220C">
        <w:t xml:space="preserve">for each ULACNet protocol </w:t>
      </w:r>
      <w:r w:rsidR="00C1693E">
        <w:t xml:space="preserve">throughout the course of the study. </w:t>
      </w:r>
    </w:p>
    <w:p w14:paraId="1AFB27A7" w14:textId="77777777" w:rsidR="00F2773D" w:rsidRDefault="00F2773D" w:rsidP="00F2773D">
      <w:pPr>
        <w:pStyle w:val="ListParagraph"/>
        <w:ind w:left="360"/>
      </w:pPr>
    </w:p>
    <w:p w14:paraId="3B03A93E" w14:textId="77777777" w:rsidR="00B9797D" w:rsidRPr="00B9797D" w:rsidRDefault="0033711B" w:rsidP="002A416D">
      <w:pPr>
        <w:pStyle w:val="ListParagraph"/>
        <w:numPr>
          <w:ilvl w:val="0"/>
          <w:numId w:val="14"/>
        </w:numPr>
      </w:pPr>
      <w:r w:rsidRPr="00F2773D">
        <w:rPr>
          <w:b/>
          <w:bCs/>
        </w:rPr>
        <w:t>Who should be listed as the Principal Investigator</w:t>
      </w:r>
      <w:r w:rsidR="00D2342D" w:rsidRPr="00F2773D">
        <w:rPr>
          <w:b/>
          <w:bCs/>
        </w:rPr>
        <w:t xml:space="preserve"> (PI)</w:t>
      </w:r>
      <w:r w:rsidRPr="00F2773D">
        <w:rPr>
          <w:b/>
          <w:bCs/>
        </w:rPr>
        <w:t xml:space="preserve"> on the DTL?</w:t>
      </w:r>
    </w:p>
    <w:p w14:paraId="0B3DF404" w14:textId="5F563C56" w:rsidR="002A416D" w:rsidRDefault="0033711B" w:rsidP="00B9797D">
      <w:pPr>
        <w:pStyle w:val="ListParagraph"/>
        <w:ind w:left="360"/>
      </w:pPr>
      <w:r>
        <w:t xml:space="preserve">The person who will be responsible for the oversight </w:t>
      </w:r>
      <w:r w:rsidR="00441D78">
        <w:t>of the</w:t>
      </w:r>
      <w:r w:rsidR="00BE410C">
        <w:t xml:space="preserve"> clinical research study at </w:t>
      </w:r>
      <w:r w:rsidR="00D2342D">
        <w:t xml:space="preserve">a specific clinical research site should be listed </w:t>
      </w:r>
      <w:r w:rsidR="00244D1F">
        <w:t xml:space="preserve">as the </w:t>
      </w:r>
      <w:r w:rsidR="00D2342D">
        <w:t xml:space="preserve">PI on the DTL. The </w:t>
      </w:r>
      <w:r w:rsidR="00441D78">
        <w:t xml:space="preserve">person listed as the PI should be able to speak to </w:t>
      </w:r>
      <w:r w:rsidR="00DB194A">
        <w:t xml:space="preserve">both </w:t>
      </w:r>
      <w:r w:rsidR="00441D78">
        <w:t>the</w:t>
      </w:r>
      <w:r w:rsidR="00A079A5">
        <w:t xml:space="preserve"> </w:t>
      </w:r>
      <w:r w:rsidR="00DB194A">
        <w:t xml:space="preserve">overall </w:t>
      </w:r>
      <w:r w:rsidR="00A079A5">
        <w:t>conduct of</w:t>
      </w:r>
      <w:r w:rsidR="00DB194A">
        <w:t xml:space="preserve"> the study at the site and of </w:t>
      </w:r>
      <w:r w:rsidR="00A079A5">
        <w:t>all personnel listed</w:t>
      </w:r>
      <w:r w:rsidR="00441D78">
        <w:t xml:space="preserve"> </w:t>
      </w:r>
      <w:r w:rsidR="00AE17CA">
        <w:t xml:space="preserve">on the </w:t>
      </w:r>
      <w:r w:rsidR="00DB194A">
        <w:t>site’s DTL</w:t>
      </w:r>
      <w:r w:rsidR="00AE17CA">
        <w:t xml:space="preserve"> during an auditing or monitoring visit. </w:t>
      </w:r>
    </w:p>
    <w:p w14:paraId="1973C65B" w14:textId="77777777" w:rsidR="00F06498" w:rsidRDefault="00F06498" w:rsidP="00F06498">
      <w:pPr>
        <w:pStyle w:val="ListParagraph"/>
      </w:pPr>
    </w:p>
    <w:p w14:paraId="5BC0CADA" w14:textId="77777777" w:rsidR="00B9797D" w:rsidRDefault="00F06498" w:rsidP="005131B6">
      <w:pPr>
        <w:pStyle w:val="ListParagraph"/>
        <w:numPr>
          <w:ilvl w:val="0"/>
          <w:numId w:val="14"/>
        </w:numPr>
      </w:pPr>
      <w:r w:rsidRPr="00F2773D">
        <w:rPr>
          <w:b/>
          <w:bCs/>
        </w:rPr>
        <w:t>Which personnel should be included on the DTL?</w:t>
      </w:r>
      <w:r>
        <w:t xml:space="preserve"> </w:t>
      </w:r>
    </w:p>
    <w:p w14:paraId="6EA998CD" w14:textId="1C9CCEA1" w:rsidR="005131B6" w:rsidRDefault="00EF4D83" w:rsidP="00B9797D">
      <w:pPr>
        <w:pStyle w:val="ListParagraph"/>
        <w:ind w:left="360"/>
      </w:pPr>
      <w:r>
        <w:t xml:space="preserve">Only </w:t>
      </w:r>
      <w:r w:rsidR="00F56D65">
        <w:t xml:space="preserve">accruing site </w:t>
      </w:r>
      <w:r>
        <w:t xml:space="preserve">personnel who have been delegated </w:t>
      </w:r>
      <w:r w:rsidRPr="00F2773D">
        <w:rPr>
          <w:u w:val="single"/>
        </w:rPr>
        <w:t>significant</w:t>
      </w:r>
      <w:r>
        <w:t xml:space="preserve"> </w:t>
      </w:r>
      <w:r w:rsidR="00D04C2F">
        <w:t>study tasks</w:t>
      </w:r>
      <w:r>
        <w:t xml:space="preserve"> </w:t>
      </w:r>
      <w:r w:rsidR="009775FA">
        <w:t xml:space="preserve">by the </w:t>
      </w:r>
      <w:r w:rsidR="00900383">
        <w:t xml:space="preserve">site </w:t>
      </w:r>
      <w:r w:rsidR="009775FA">
        <w:t xml:space="preserve">principal investigator </w:t>
      </w:r>
      <w:r>
        <w:t xml:space="preserve">should be included on the </w:t>
      </w:r>
      <w:r w:rsidR="00A53EAE">
        <w:t xml:space="preserve">site’s </w:t>
      </w:r>
      <w:r>
        <w:t>DTL</w:t>
      </w:r>
      <w:r w:rsidR="00DB194A">
        <w:t xml:space="preserve">, as stated in </w:t>
      </w:r>
      <w:r w:rsidR="00DB194A" w:rsidRPr="0020510A">
        <w:rPr>
          <w:i/>
          <w:iCs/>
        </w:rPr>
        <w:t>ICH GCP E6 R2</w:t>
      </w:r>
      <w:r w:rsidR="004F6726">
        <w:rPr>
          <w:i/>
          <w:iCs/>
        </w:rPr>
        <w:t xml:space="preserve"> </w:t>
      </w:r>
      <w:r w:rsidR="004F6726">
        <w:t>(see the list below for examples of significant study tasks)</w:t>
      </w:r>
      <w:r w:rsidR="00397D87">
        <w:t xml:space="preserve">. </w:t>
      </w:r>
      <w:r w:rsidR="005D0B9E">
        <w:t xml:space="preserve">There </w:t>
      </w:r>
      <w:r w:rsidR="00944C76">
        <w:t>is</w:t>
      </w:r>
      <w:r w:rsidR="003559C6">
        <w:t xml:space="preserve"> not currently any Good Clinical Practice</w:t>
      </w:r>
      <w:r w:rsidR="00AC238C">
        <w:t xml:space="preserve"> (GCP) guidance or Food and Drug Administration (FDA) regulation</w:t>
      </w:r>
      <w:r w:rsidR="00D04C2F">
        <w:t xml:space="preserve"> </w:t>
      </w:r>
      <w:r w:rsidR="00AC238C">
        <w:t xml:space="preserve">defining </w:t>
      </w:r>
      <w:r w:rsidR="00F927ED">
        <w:t>“</w:t>
      </w:r>
      <w:r w:rsidR="00AC238C">
        <w:t>significant study tasks</w:t>
      </w:r>
      <w:r w:rsidR="00F927ED">
        <w:t>”</w:t>
      </w:r>
      <w:r w:rsidR="00073835">
        <w:t xml:space="preserve">; </w:t>
      </w:r>
      <w:r w:rsidR="00AC238C">
        <w:t xml:space="preserve">however, </w:t>
      </w:r>
      <w:r w:rsidR="00944C76">
        <w:t xml:space="preserve">they can generally be thought of as study tasks that involve </w:t>
      </w:r>
      <w:r w:rsidR="00713FCB">
        <w:t>study-related</w:t>
      </w:r>
      <w:r w:rsidR="00944C76">
        <w:t xml:space="preserve"> contact with participant</w:t>
      </w:r>
      <w:r w:rsidR="00F927ED">
        <w:t>s or participant protected health information (PHI)</w:t>
      </w:r>
      <w:r w:rsidR="00D14FD9">
        <w:t xml:space="preserve">. </w:t>
      </w:r>
      <w:r w:rsidR="00073835">
        <w:t xml:space="preserve">Additionally, they can generally be thought of as study tasks that require </w:t>
      </w:r>
      <w:r w:rsidR="002E0630">
        <w:t xml:space="preserve">protocol-specific training. </w:t>
      </w:r>
    </w:p>
    <w:p w14:paraId="137E4855" w14:textId="77777777" w:rsidR="005131B6" w:rsidRDefault="005131B6" w:rsidP="005131B6">
      <w:pPr>
        <w:pStyle w:val="ListParagraph"/>
        <w:ind w:left="360"/>
      </w:pPr>
    </w:p>
    <w:p w14:paraId="7233B96A" w14:textId="7A9DF4B1" w:rsidR="00D04C2F" w:rsidRDefault="00EF4D83" w:rsidP="00841CE0">
      <w:pPr>
        <w:pStyle w:val="ListParagraph"/>
        <w:numPr>
          <w:ilvl w:val="0"/>
          <w:numId w:val="22"/>
        </w:numPr>
      </w:pPr>
      <w:r>
        <w:t>Assessing eligibilit</w:t>
      </w:r>
      <w:r w:rsidR="005131B6">
        <w:t>y</w:t>
      </w:r>
      <w:r>
        <w:t xml:space="preserve"> </w:t>
      </w:r>
    </w:p>
    <w:p w14:paraId="18C1111B" w14:textId="16C13272" w:rsidR="005131B6" w:rsidRDefault="005131B6" w:rsidP="00841CE0">
      <w:pPr>
        <w:pStyle w:val="ListParagraph"/>
        <w:numPr>
          <w:ilvl w:val="0"/>
          <w:numId w:val="22"/>
        </w:numPr>
      </w:pPr>
      <w:r>
        <w:t xml:space="preserve">Screening </w:t>
      </w:r>
      <w:r w:rsidR="00AA58A1">
        <w:t>participants</w:t>
      </w:r>
    </w:p>
    <w:p w14:paraId="2187AF03" w14:textId="277FD6B5" w:rsidR="00D04C2F" w:rsidRDefault="00EF4D83" w:rsidP="00841CE0">
      <w:pPr>
        <w:pStyle w:val="ListParagraph"/>
        <w:numPr>
          <w:ilvl w:val="0"/>
          <w:numId w:val="22"/>
        </w:numPr>
      </w:pPr>
      <w:r>
        <w:t>Obtaining informed consent</w:t>
      </w:r>
    </w:p>
    <w:p w14:paraId="6E5CA71B" w14:textId="7D9B181A" w:rsidR="005131B6" w:rsidRDefault="005131B6" w:rsidP="00841CE0">
      <w:pPr>
        <w:pStyle w:val="ListParagraph"/>
        <w:numPr>
          <w:ilvl w:val="0"/>
          <w:numId w:val="22"/>
        </w:numPr>
      </w:pPr>
      <w:r>
        <w:t>Randomizing</w:t>
      </w:r>
      <w:r w:rsidR="00AA58A1">
        <w:t xml:space="preserve"> participants</w:t>
      </w:r>
    </w:p>
    <w:p w14:paraId="285ED917" w14:textId="34654541" w:rsidR="005131B6" w:rsidRDefault="005131B6" w:rsidP="00841CE0">
      <w:pPr>
        <w:pStyle w:val="ListParagraph"/>
        <w:numPr>
          <w:ilvl w:val="0"/>
          <w:numId w:val="22"/>
        </w:numPr>
      </w:pPr>
      <w:r>
        <w:t>Obtaining medical history</w:t>
      </w:r>
    </w:p>
    <w:p w14:paraId="2C1E9892" w14:textId="28462ED8" w:rsidR="005131B6" w:rsidRDefault="005131B6" w:rsidP="00841CE0">
      <w:pPr>
        <w:pStyle w:val="ListParagraph"/>
        <w:numPr>
          <w:ilvl w:val="0"/>
          <w:numId w:val="22"/>
        </w:numPr>
      </w:pPr>
      <w:r>
        <w:t>Performing physical exams</w:t>
      </w:r>
    </w:p>
    <w:p w14:paraId="79D4C5AA" w14:textId="190D8443" w:rsidR="00D04C2F" w:rsidRDefault="00EF4D83" w:rsidP="00841CE0">
      <w:pPr>
        <w:pStyle w:val="ListParagraph"/>
        <w:numPr>
          <w:ilvl w:val="0"/>
          <w:numId w:val="22"/>
        </w:numPr>
      </w:pPr>
      <w:r>
        <w:t>Performing study related procedures</w:t>
      </w:r>
    </w:p>
    <w:p w14:paraId="3160428D" w14:textId="75F8F611" w:rsidR="005131B6" w:rsidRDefault="005131B6" w:rsidP="00841CE0">
      <w:pPr>
        <w:pStyle w:val="ListParagraph"/>
        <w:numPr>
          <w:ilvl w:val="0"/>
          <w:numId w:val="22"/>
        </w:numPr>
      </w:pPr>
      <w:r>
        <w:t xml:space="preserve">Administering study </w:t>
      </w:r>
      <w:r w:rsidR="00AA58A1">
        <w:t>agents</w:t>
      </w:r>
    </w:p>
    <w:p w14:paraId="44AB8B57" w14:textId="77777777" w:rsidR="00D04C2F" w:rsidRDefault="00EF4D83" w:rsidP="00841CE0">
      <w:pPr>
        <w:pStyle w:val="ListParagraph"/>
        <w:numPr>
          <w:ilvl w:val="0"/>
          <w:numId w:val="22"/>
        </w:numPr>
      </w:pPr>
      <w:r>
        <w:t>Assessing AEs/SAEs</w:t>
      </w:r>
    </w:p>
    <w:p w14:paraId="01678A54" w14:textId="20317FC0" w:rsidR="00D04C2F" w:rsidRDefault="005131B6" w:rsidP="00841CE0">
      <w:pPr>
        <w:pStyle w:val="ListParagraph"/>
        <w:numPr>
          <w:ilvl w:val="0"/>
          <w:numId w:val="22"/>
        </w:numPr>
      </w:pPr>
      <w:r>
        <w:t>Completing s</w:t>
      </w:r>
      <w:r w:rsidR="00EF4D83">
        <w:t>ource documentation</w:t>
      </w:r>
    </w:p>
    <w:p w14:paraId="180253F9" w14:textId="5070F845" w:rsidR="00EF4D83" w:rsidRDefault="005131B6" w:rsidP="00841CE0">
      <w:pPr>
        <w:pStyle w:val="ListParagraph"/>
        <w:numPr>
          <w:ilvl w:val="0"/>
          <w:numId w:val="22"/>
        </w:numPr>
      </w:pPr>
      <w:r>
        <w:t>Maintaining e</w:t>
      </w:r>
      <w:r w:rsidR="00EF4D83">
        <w:t>ssential documents</w:t>
      </w:r>
    </w:p>
    <w:p w14:paraId="13AF3E86" w14:textId="77777777" w:rsidR="00F06498" w:rsidRDefault="00F06498" w:rsidP="00F06498">
      <w:pPr>
        <w:pStyle w:val="ListParagraph"/>
      </w:pPr>
    </w:p>
    <w:p w14:paraId="5584EB86" w14:textId="77777777" w:rsidR="00B9797D" w:rsidRPr="00B9797D" w:rsidRDefault="002E0630" w:rsidP="002A416D">
      <w:pPr>
        <w:pStyle w:val="ListParagraph"/>
        <w:numPr>
          <w:ilvl w:val="0"/>
          <w:numId w:val="14"/>
        </w:numPr>
      </w:pPr>
      <w:r w:rsidRPr="00F2773D">
        <w:rPr>
          <w:b/>
          <w:bCs/>
        </w:rPr>
        <w:t>Which personnel should not be included on the DTL?</w:t>
      </w:r>
    </w:p>
    <w:p w14:paraId="1BCC9CFC" w14:textId="44EE6C49" w:rsidR="00F06498" w:rsidRDefault="002E0630" w:rsidP="00B9797D">
      <w:pPr>
        <w:pStyle w:val="ListParagraph"/>
        <w:ind w:left="360"/>
      </w:pPr>
      <w:r>
        <w:t>Personnel who</w:t>
      </w:r>
      <w:r w:rsidR="00AA58A1">
        <w:t>se work is independent of the study principal investigator</w:t>
      </w:r>
      <w:r w:rsidR="00933401">
        <w:t xml:space="preserve">, does not directly contribute to the care or protection of participants or participant protected health information (PHI), </w:t>
      </w:r>
      <w:r w:rsidR="00AA58A1">
        <w:t xml:space="preserve">and does not require study specific training </w:t>
      </w:r>
      <w:r>
        <w:t xml:space="preserve">should not be included on the </w:t>
      </w:r>
      <w:r w:rsidR="00A53EAE">
        <w:t xml:space="preserve">site’s </w:t>
      </w:r>
      <w:r>
        <w:t xml:space="preserve">DTL (see the list below for examples). </w:t>
      </w:r>
      <w:r w:rsidR="00713FCB">
        <w:t xml:space="preserve">These personnel </w:t>
      </w:r>
      <w:r w:rsidR="00565FDF">
        <w:t xml:space="preserve">may </w:t>
      </w:r>
      <w:r w:rsidR="006D7000">
        <w:t xml:space="preserve">have </w:t>
      </w:r>
      <w:r w:rsidR="004778A2">
        <w:t>some, minimal</w:t>
      </w:r>
      <w:r w:rsidR="006D7000">
        <w:t xml:space="preserve"> </w:t>
      </w:r>
      <w:r w:rsidR="00365EF5">
        <w:t>study-related contact with participants or participant</w:t>
      </w:r>
      <w:r w:rsidR="00AA58A1">
        <w:t xml:space="preserve"> </w:t>
      </w:r>
      <w:r w:rsidR="00365EF5" w:rsidRPr="00AA58A1">
        <w:t>PHI</w:t>
      </w:r>
      <w:r w:rsidR="006D7000">
        <w:t xml:space="preserve"> (e.g., administrative or office assistants).</w:t>
      </w:r>
      <w:r w:rsidR="006D7000" w:rsidDel="006D7000">
        <w:t xml:space="preserve"> </w:t>
      </w:r>
      <w:r w:rsidR="006D7000">
        <w:t>A</w:t>
      </w:r>
      <w:r w:rsidR="00365EF5">
        <w:t xml:space="preserve">dditionally, these personnel </w:t>
      </w:r>
      <w:r w:rsidR="00565FDF">
        <w:t xml:space="preserve">may </w:t>
      </w:r>
      <w:r w:rsidR="00903BEF">
        <w:t xml:space="preserve">need to know some study-specific information (e.g., laboratory manuals, pharmacy manuals, statistical analysis plan), </w:t>
      </w:r>
      <w:r w:rsidR="00565FDF">
        <w:t xml:space="preserve">but generally </w:t>
      </w:r>
      <w:r w:rsidR="00365EF5">
        <w:t xml:space="preserve">do not require </w:t>
      </w:r>
      <w:r w:rsidR="00565FDF">
        <w:t>protocol</w:t>
      </w:r>
      <w:r w:rsidR="00264801">
        <w:t>-</w:t>
      </w:r>
      <w:r w:rsidR="00FF4A21">
        <w:t>specific training</w:t>
      </w:r>
      <w:r w:rsidR="00E461B4">
        <w:t xml:space="preserve">. </w:t>
      </w:r>
    </w:p>
    <w:p w14:paraId="2AF7E2A9" w14:textId="2C2FA9E2" w:rsidR="00E461B4" w:rsidRDefault="00E461B4" w:rsidP="00E461B4">
      <w:pPr>
        <w:pStyle w:val="ListParagraph"/>
        <w:ind w:left="360"/>
      </w:pPr>
    </w:p>
    <w:p w14:paraId="52F1D7AA" w14:textId="389DC1BF" w:rsidR="00B400EB" w:rsidRDefault="00B400EB" w:rsidP="00841CE0">
      <w:pPr>
        <w:pStyle w:val="ListParagraph"/>
        <w:numPr>
          <w:ilvl w:val="0"/>
          <w:numId w:val="23"/>
        </w:numPr>
      </w:pPr>
      <w:r>
        <w:t>Administrative assistant</w:t>
      </w:r>
      <w:r w:rsidR="00933401">
        <w:t xml:space="preserve">s who do not work directly </w:t>
      </w:r>
      <w:r>
        <w:t xml:space="preserve">with participants </w:t>
      </w:r>
      <w:r w:rsidR="00933401">
        <w:t xml:space="preserve">and who have limited access to participant PHI </w:t>
      </w:r>
    </w:p>
    <w:p w14:paraId="17F73DA5" w14:textId="5FCA2A43" w:rsidR="00B400EB" w:rsidRDefault="00B400EB" w:rsidP="00841CE0">
      <w:pPr>
        <w:pStyle w:val="ListParagraph"/>
        <w:numPr>
          <w:ilvl w:val="0"/>
          <w:numId w:val="23"/>
        </w:numPr>
      </w:pPr>
      <w:r>
        <w:t xml:space="preserve">Biostatistician/Statisticians </w:t>
      </w:r>
    </w:p>
    <w:p w14:paraId="302C7576" w14:textId="6FCBA950" w:rsidR="00B400EB" w:rsidRDefault="00B400EB" w:rsidP="00841CE0">
      <w:pPr>
        <w:pStyle w:val="ListParagraph"/>
        <w:numPr>
          <w:ilvl w:val="0"/>
          <w:numId w:val="23"/>
        </w:numPr>
      </w:pPr>
      <w:r>
        <w:lastRenderedPageBreak/>
        <w:t>Data analyst</w:t>
      </w:r>
      <w:r w:rsidR="004F6726">
        <w:t>s</w:t>
      </w:r>
    </w:p>
    <w:p w14:paraId="74029060" w14:textId="732B5DC4" w:rsidR="00B400EB" w:rsidRDefault="00B400EB" w:rsidP="00841CE0">
      <w:pPr>
        <w:pStyle w:val="ListParagraph"/>
        <w:numPr>
          <w:ilvl w:val="0"/>
          <w:numId w:val="23"/>
        </w:numPr>
      </w:pPr>
      <w:r>
        <w:t>Data core director</w:t>
      </w:r>
      <w:r w:rsidR="004F6726">
        <w:t>s</w:t>
      </w:r>
    </w:p>
    <w:p w14:paraId="271D304A" w14:textId="61B92435" w:rsidR="00B400EB" w:rsidRDefault="00B400EB" w:rsidP="00841CE0">
      <w:pPr>
        <w:pStyle w:val="ListParagraph"/>
        <w:numPr>
          <w:ilvl w:val="0"/>
          <w:numId w:val="23"/>
        </w:numPr>
      </w:pPr>
      <w:r>
        <w:t>Laboratory core director</w:t>
      </w:r>
      <w:r w:rsidR="004F6726">
        <w:t>s</w:t>
      </w:r>
    </w:p>
    <w:p w14:paraId="569B7E8A" w14:textId="16AEF6C6" w:rsidR="005131B6" w:rsidRDefault="005131B6" w:rsidP="00841CE0">
      <w:pPr>
        <w:pStyle w:val="ListParagraph"/>
        <w:numPr>
          <w:ilvl w:val="0"/>
          <w:numId w:val="23"/>
        </w:numPr>
      </w:pPr>
      <w:r>
        <w:t>Laboratory manager</w:t>
      </w:r>
      <w:r w:rsidR="004F6726">
        <w:t>s</w:t>
      </w:r>
    </w:p>
    <w:p w14:paraId="07F7AE9B" w14:textId="4EDCBC50" w:rsidR="005131B6" w:rsidRDefault="005131B6" w:rsidP="00841CE0">
      <w:pPr>
        <w:pStyle w:val="ListParagraph"/>
        <w:numPr>
          <w:ilvl w:val="0"/>
          <w:numId w:val="23"/>
        </w:numPr>
      </w:pPr>
      <w:r>
        <w:t>Laboratory technicians</w:t>
      </w:r>
    </w:p>
    <w:p w14:paraId="05311F3C" w14:textId="513DC486" w:rsidR="00B400EB" w:rsidRDefault="00B400EB" w:rsidP="00841CE0">
      <w:pPr>
        <w:pStyle w:val="ListParagraph"/>
        <w:numPr>
          <w:ilvl w:val="0"/>
          <w:numId w:val="23"/>
        </w:numPr>
      </w:pPr>
      <w:r>
        <w:t>Laboratory supervisor</w:t>
      </w:r>
      <w:r w:rsidR="004F6726">
        <w:t>s</w:t>
      </w:r>
    </w:p>
    <w:p w14:paraId="180E108A" w14:textId="6BE6B7DF" w:rsidR="005131B6" w:rsidRDefault="005131B6" w:rsidP="00841CE0">
      <w:pPr>
        <w:pStyle w:val="ListParagraph"/>
        <w:numPr>
          <w:ilvl w:val="0"/>
          <w:numId w:val="23"/>
        </w:numPr>
      </w:pPr>
      <w:r>
        <w:t>Office assistants who do not require study-</w:t>
      </w:r>
      <w:r w:rsidR="001B5FB0">
        <w:t>protocol</w:t>
      </w:r>
      <w:r>
        <w:t xml:space="preserve"> </w:t>
      </w:r>
      <w:r w:rsidR="00EE6AD0">
        <w:t xml:space="preserve">specific </w:t>
      </w:r>
      <w:r>
        <w:t>training</w:t>
      </w:r>
    </w:p>
    <w:p w14:paraId="50BB2440" w14:textId="0CFDD49A" w:rsidR="005131B6" w:rsidRDefault="005131B6" w:rsidP="00841CE0">
      <w:pPr>
        <w:pStyle w:val="ListParagraph"/>
        <w:numPr>
          <w:ilvl w:val="0"/>
          <w:numId w:val="23"/>
        </w:numPr>
      </w:pPr>
      <w:r>
        <w:t>Patient/Participant transporters</w:t>
      </w:r>
    </w:p>
    <w:p w14:paraId="360203A7" w14:textId="0ECF7A19" w:rsidR="00F62155" w:rsidRDefault="00F62155" w:rsidP="00841CE0">
      <w:pPr>
        <w:pStyle w:val="ListParagraph"/>
        <w:numPr>
          <w:ilvl w:val="0"/>
          <w:numId w:val="23"/>
        </w:numPr>
      </w:pPr>
      <w:r>
        <w:t xml:space="preserve">Pharmacists who do not require overall protocol-specific training, </w:t>
      </w:r>
      <w:r w:rsidR="00EE6AD0">
        <w:t xml:space="preserve">who perform study agent accountability as part of their daily job, who are not involved in administering the study agent, etc. </w:t>
      </w:r>
    </w:p>
    <w:p w14:paraId="14805AEF" w14:textId="5B701C49" w:rsidR="005131B6" w:rsidRDefault="005131B6" w:rsidP="00841CE0">
      <w:pPr>
        <w:pStyle w:val="ListParagraph"/>
        <w:numPr>
          <w:ilvl w:val="0"/>
          <w:numId w:val="23"/>
        </w:numPr>
      </w:pPr>
      <w:r>
        <w:t xml:space="preserve">Phlebotomists who do not require </w:t>
      </w:r>
      <w:r w:rsidR="001B5FB0">
        <w:t>protocol</w:t>
      </w:r>
      <w:r>
        <w:t>-specific training</w:t>
      </w:r>
    </w:p>
    <w:p w14:paraId="7BAFE1E9" w14:textId="76F9FF7F" w:rsidR="00E461B4" w:rsidRDefault="00B400EB" w:rsidP="00841CE0">
      <w:pPr>
        <w:pStyle w:val="ListParagraph"/>
        <w:numPr>
          <w:ilvl w:val="0"/>
          <w:numId w:val="23"/>
        </w:numPr>
      </w:pPr>
      <w:r>
        <w:t>Regulatory specialist</w:t>
      </w:r>
      <w:r w:rsidR="004F6726">
        <w:t>s</w:t>
      </w:r>
    </w:p>
    <w:p w14:paraId="7BEB596C" w14:textId="77777777" w:rsidR="005131B6" w:rsidRDefault="005131B6" w:rsidP="00E461B4">
      <w:pPr>
        <w:pStyle w:val="ListParagraph"/>
        <w:ind w:left="360"/>
      </w:pPr>
    </w:p>
    <w:p w14:paraId="6E8B7D13" w14:textId="77777777" w:rsidR="00B9797D" w:rsidRDefault="00A53EAE" w:rsidP="0021562A">
      <w:pPr>
        <w:pStyle w:val="ListParagraph"/>
        <w:numPr>
          <w:ilvl w:val="0"/>
          <w:numId w:val="14"/>
        </w:numPr>
      </w:pPr>
      <w:r w:rsidRPr="00F2773D">
        <w:rPr>
          <w:b/>
          <w:bCs/>
        </w:rPr>
        <w:t xml:space="preserve">How should the </w:t>
      </w:r>
      <w:r w:rsidR="0021562A" w:rsidRPr="00F2773D">
        <w:rPr>
          <w:b/>
          <w:bCs/>
        </w:rPr>
        <w:t>DTL be signed</w:t>
      </w:r>
      <w:r w:rsidRPr="00F2773D">
        <w:rPr>
          <w:b/>
          <w:bCs/>
        </w:rPr>
        <w:t>?</w:t>
      </w:r>
      <w:r>
        <w:t xml:space="preserve"> </w:t>
      </w:r>
    </w:p>
    <w:p w14:paraId="7CDCF523" w14:textId="57563156" w:rsidR="00101EC5" w:rsidRDefault="00A53EAE" w:rsidP="00B9797D">
      <w:pPr>
        <w:pStyle w:val="ListParagraph"/>
        <w:ind w:left="360"/>
      </w:pPr>
      <w:r>
        <w:t>The</w:t>
      </w:r>
      <w:r w:rsidR="0021562A">
        <w:t xml:space="preserve"> DTL can be signed </w:t>
      </w:r>
      <w:r w:rsidR="006439BA">
        <w:t xml:space="preserve">either by hand or electronically. </w:t>
      </w:r>
      <w:r w:rsidR="00265218">
        <w:t xml:space="preserve">However, all electronic signatures must be </w:t>
      </w:r>
      <w:r w:rsidR="00FB1D67">
        <w:t xml:space="preserve">21 CFR </w:t>
      </w:r>
      <w:r w:rsidR="00265218">
        <w:t xml:space="preserve">Part 11 compliant. Information about </w:t>
      </w:r>
      <w:hyperlink r:id="rId12" w:history="1">
        <w:r w:rsidR="00FB1D67" w:rsidRPr="00302196">
          <w:rPr>
            <w:rStyle w:val="Hyperlink"/>
          </w:rPr>
          <w:t xml:space="preserve">21 CFR </w:t>
        </w:r>
        <w:r w:rsidR="00265218" w:rsidRPr="00302196">
          <w:rPr>
            <w:rStyle w:val="Hyperlink"/>
          </w:rPr>
          <w:t>Part 11 compliance</w:t>
        </w:r>
      </w:hyperlink>
      <w:r w:rsidR="00265218">
        <w:t xml:space="preserve"> can be found on the FDA website</w:t>
      </w:r>
      <w:r w:rsidR="00302196">
        <w:t>.</w:t>
      </w:r>
    </w:p>
    <w:p w14:paraId="0CD6AFE3" w14:textId="77777777" w:rsidR="0021562A" w:rsidRDefault="0021562A" w:rsidP="0021562A">
      <w:pPr>
        <w:pStyle w:val="ListParagraph"/>
        <w:ind w:left="360"/>
      </w:pPr>
    </w:p>
    <w:p w14:paraId="50C8FABB" w14:textId="77777777" w:rsidR="00B9797D" w:rsidRPr="00B9797D" w:rsidRDefault="00234F6A" w:rsidP="006C66FB">
      <w:pPr>
        <w:pStyle w:val="ListParagraph"/>
        <w:numPr>
          <w:ilvl w:val="0"/>
          <w:numId w:val="14"/>
        </w:numPr>
      </w:pPr>
      <w:r w:rsidRPr="00F2773D">
        <w:rPr>
          <w:b/>
          <w:bCs/>
        </w:rPr>
        <w:t xml:space="preserve">What should </w:t>
      </w:r>
      <w:r w:rsidR="00F2773D">
        <w:rPr>
          <w:b/>
          <w:bCs/>
        </w:rPr>
        <w:t xml:space="preserve">I do if I need help </w:t>
      </w:r>
      <w:r w:rsidRPr="00F2773D">
        <w:rPr>
          <w:b/>
          <w:bCs/>
        </w:rPr>
        <w:t>completing the DTL?</w:t>
      </w:r>
    </w:p>
    <w:p w14:paraId="7AC843EF" w14:textId="1B0448AC" w:rsidR="007A2C8D" w:rsidRDefault="007A2C8D" w:rsidP="00B9797D">
      <w:pPr>
        <w:pStyle w:val="ListParagraph"/>
        <w:ind w:left="360"/>
      </w:pPr>
      <w:r>
        <w:t xml:space="preserve">The </w:t>
      </w:r>
      <w:r w:rsidR="00BE1EDC">
        <w:t>p</w:t>
      </w:r>
      <w:r>
        <w:t xml:space="preserve">rincipal </w:t>
      </w:r>
      <w:r w:rsidR="00BE1EDC">
        <w:t>i</w:t>
      </w:r>
      <w:r>
        <w:t>nvestigators</w:t>
      </w:r>
      <w:r w:rsidR="00BE1EDC">
        <w:t xml:space="preserve"> </w:t>
      </w:r>
      <w:r>
        <w:t>at e</w:t>
      </w:r>
      <w:r w:rsidR="00234F6A">
        <w:t>ach accruing</w:t>
      </w:r>
      <w:r w:rsidR="00DB194A">
        <w:t xml:space="preserve"> ULACNet site</w:t>
      </w:r>
      <w:r w:rsidR="001E48A6">
        <w:t xml:space="preserve"> </w:t>
      </w:r>
      <w:r w:rsidR="00A23856">
        <w:t>may</w:t>
      </w:r>
      <w:r w:rsidR="001E48A6">
        <w:t xml:space="preserve"> </w:t>
      </w:r>
      <w:r>
        <w:t xml:space="preserve">delegate one person </w:t>
      </w:r>
      <w:r w:rsidR="00FB1D67">
        <w:t xml:space="preserve">at their site </w:t>
      </w:r>
      <w:r>
        <w:t>to be the DTL Administrator</w:t>
      </w:r>
      <w:r w:rsidR="00FD6E0F">
        <w:t xml:space="preserve">, who will be responsible for </w:t>
      </w:r>
      <w:r w:rsidR="00A23856">
        <w:t xml:space="preserve">ensuring the timely completion of </w:t>
      </w:r>
      <w:r w:rsidR="00FD6E0F">
        <w:t>the DTL</w:t>
      </w:r>
      <w:r w:rsidR="002F3FEF">
        <w:t xml:space="preserve">. </w:t>
      </w:r>
      <w:r w:rsidR="00A23856">
        <w:t xml:space="preserve">If accruing sites </w:t>
      </w:r>
      <w:r>
        <w:t xml:space="preserve">need </w:t>
      </w:r>
      <w:r w:rsidR="00A23856">
        <w:t>assistance completing</w:t>
      </w:r>
      <w:r w:rsidR="00FD6E0F">
        <w:t xml:space="preserve"> their DTLs</w:t>
      </w:r>
      <w:r>
        <w:t xml:space="preserve">, </w:t>
      </w:r>
      <w:r w:rsidR="00A23856">
        <w:t xml:space="preserve">the DTL Administrator </w:t>
      </w:r>
      <w:r>
        <w:t>may contact their respective LAO</w:t>
      </w:r>
      <w:r w:rsidR="00FD6E0F">
        <w:t>s</w:t>
      </w:r>
      <w:r>
        <w:t xml:space="preserve">. If additional assistance is needed, the LAO may contact the DCP regulatory contractor. </w:t>
      </w:r>
    </w:p>
    <w:p w14:paraId="7128F483" w14:textId="4B3926C6" w:rsidR="0002105F" w:rsidRDefault="0002105F" w:rsidP="006C66FB">
      <w:pPr>
        <w:pStyle w:val="ListParagraph"/>
        <w:ind w:left="360"/>
      </w:pPr>
    </w:p>
    <w:p w14:paraId="356C456A" w14:textId="562BB765" w:rsidR="00FD6E0F" w:rsidRDefault="00A83028" w:rsidP="00FD6E0F">
      <w:pPr>
        <w:pStyle w:val="ListParagraph"/>
        <w:ind w:left="360"/>
      </w:pPr>
      <w:r>
        <w:t xml:space="preserve">Of note, </w:t>
      </w:r>
      <w:r w:rsidR="00DB194A">
        <w:t xml:space="preserve">the DCP </w:t>
      </w:r>
      <w:r w:rsidR="004F53E4">
        <w:t>R</w:t>
      </w:r>
      <w:r w:rsidR="00DB194A">
        <w:t xml:space="preserve">egulatory </w:t>
      </w:r>
      <w:r w:rsidR="004F53E4">
        <w:t>C</w:t>
      </w:r>
      <w:r w:rsidR="00DB194A">
        <w:t>ontractor</w:t>
      </w:r>
      <w:r w:rsidR="00734F2A">
        <w:t xml:space="preserve"> has found that</w:t>
      </w:r>
      <w:r w:rsidR="00764879">
        <w:t xml:space="preserve"> </w:t>
      </w:r>
      <w:r w:rsidR="00FD6E0F">
        <w:t xml:space="preserve">accruing </w:t>
      </w:r>
      <w:r w:rsidR="00FC1B0E">
        <w:t>sites</w:t>
      </w:r>
      <w:r w:rsidR="00764879">
        <w:t xml:space="preserve"> </w:t>
      </w:r>
      <w:r>
        <w:t>often</w:t>
      </w:r>
      <w:r w:rsidR="00764879">
        <w:t xml:space="preserve"> need assistance </w:t>
      </w:r>
      <w:r>
        <w:t xml:space="preserve">identifying </w:t>
      </w:r>
      <w:r w:rsidR="00405264">
        <w:t xml:space="preserve">who needs to </w:t>
      </w:r>
      <w:r>
        <w:t>be listed on the DTL</w:t>
      </w:r>
      <w:r w:rsidR="00FD6E0F">
        <w:t xml:space="preserve">, </w:t>
      </w:r>
      <w:r w:rsidR="007A2C8D">
        <w:t>and therefore</w:t>
      </w:r>
      <w:r>
        <w:t xml:space="preserve"> register</w:t>
      </w:r>
      <w:r w:rsidR="00DB194A">
        <w:t>ed</w:t>
      </w:r>
      <w:r>
        <w:t xml:space="preserve"> in RCR</w:t>
      </w:r>
      <w:r w:rsidR="00FD6E0F">
        <w:t>,</w:t>
      </w:r>
      <w:r>
        <w:t xml:space="preserve"> </w:t>
      </w:r>
      <w:r w:rsidR="00405264">
        <w:t>as Investigator</w:t>
      </w:r>
      <w:r>
        <w:t>s</w:t>
      </w:r>
      <w:r w:rsidR="00405264">
        <w:t xml:space="preserve"> (IVR</w:t>
      </w:r>
      <w:r>
        <w:t>s</w:t>
      </w:r>
      <w:r w:rsidR="00405264">
        <w:t>), Non-Physician Investigator</w:t>
      </w:r>
      <w:r>
        <w:t>s</w:t>
      </w:r>
      <w:r w:rsidR="00405264">
        <w:t xml:space="preserve"> (NPIVR</w:t>
      </w:r>
      <w:r>
        <w:t>s</w:t>
      </w:r>
      <w:r w:rsidR="00405264">
        <w:t>)</w:t>
      </w:r>
      <w:r w:rsidR="00B02FC0">
        <w:t>, or Associate Plus</w:t>
      </w:r>
      <w:r>
        <w:t>es</w:t>
      </w:r>
      <w:r w:rsidR="00B02FC0">
        <w:t xml:space="preserve"> (AP</w:t>
      </w:r>
      <w:r>
        <w:t>s</w:t>
      </w:r>
      <w:r w:rsidR="00B02FC0">
        <w:t>)</w:t>
      </w:r>
      <w:r>
        <w:t xml:space="preserve">. </w:t>
      </w:r>
      <w:r w:rsidR="00FD6E0F">
        <w:t xml:space="preserve">For this reason, the DCP </w:t>
      </w:r>
      <w:r w:rsidR="004F53E4">
        <w:t>R</w:t>
      </w:r>
      <w:r w:rsidR="00FD6E0F">
        <w:t xml:space="preserve">egulatory </w:t>
      </w:r>
      <w:r w:rsidR="004F53E4">
        <w:t>C</w:t>
      </w:r>
      <w:r w:rsidR="00FD6E0F">
        <w:t xml:space="preserve">ontractor asks accruing </w:t>
      </w:r>
      <w:r w:rsidR="00FC1B0E">
        <w:t>sites</w:t>
      </w:r>
      <w:r w:rsidR="00FD6E0F">
        <w:t xml:space="preserve"> to send their completed “</w:t>
      </w:r>
      <w:r w:rsidR="004D24D0">
        <w:t>RCR Registration Tool</w:t>
      </w:r>
      <w:r w:rsidR="00900383">
        <w:t xml:space="preserve">” </w:t>
      </w:r>
      <w:r w:rsidR="00FD6E0F">
        <w:t>document</w:t>
      </w:r>
      <w:r w:rsidR="004D24D0">
        <w:t xml:space="preserve"> to their respective </w:t>
      </w:r>
      <w:r w:rsidR="007868AF">
        <w:t>LAO at</w:t>
      </w:r>
      <w:r w:rsidR="00FD6E0F">
        <w:t xml:space="preserve"> the same time their respective protocols are submitted to DCP</w:t>
      </w:r>
      <w:r w:rsidR="00FB1D67">
        <w:t xml:space="preserve"> for review</w:t>
      </w:r>
      <w:r w:rsidR="00FD6E0F">
        <w:t xml:space="preserve">. </w:t>
      </w:r>
      <w:r w:rsidR="007868AF">
        <w:t xml:space="preserve">The LAO will then send the document to the DCP Regulatory Contractor </w:t>
      </w:r>
      <w:r w:rsidR="00FD6E0F">
        <w:t xml:space="preserve">so that it can provide guidance on how each person should be listed on the DTL and registered in RCR. This will allow accruing </w:t>
      </w:r>
      <w:r w:rsidR="007868AF">
        <w:t>sites</w:t>
      </w:r>
      <w:r w:rsidR="00FD6E0F">
        <w:t xml:space="preserve"> to begin registering in RCR as soon as possible, ensuring that site activation can occur in a timely manner, </w:t>
      </w:r>
      <w:r w:rsidR="00637FAC">
        <w:t>while also</w:t>
      </w:r>
      <w:r w:rsidR="00FD6E0F">
        <w:t xml:space="preserve"> minimiz</w:t>
      </w:r>
      <w:r w:rsidR="00637FAC">
        <w:t>ing</w:t>
      </w:r>
      <w:r w:rsidR="00FE1A8D">
        <w:t xml:space="preserve"> the DCP regulatory contractor’s</w:t>
      </w:r>
      <w:r w:rsidR="00FD6E0F">
        <w:t xml:space="preserve"> DTL and RCR audit findings. </w:t>
      </w:r>
    </w:p>
    <w:p w14:paraId="4F0048C5" w14:textId="0208E966" w:rsidR="002F5F69" w:rsidRPr="002F5F69" w:rsidRDefault="002F5F69" w:rsidP="009F14B6">
      <w:pPr>
        <w:pStyle w:val="Heading2"/>
      </w:pPr>
      <w:r w:rsidRPr="002F5F69">
        <w:t xml:space="preserve">Section </w:t>
      </w:r>
      <w:r w:rsidR="006C66FB">
        <w:t>3 Completion of</w:t>
      </w:r>
      <w:r w:rsidRPr="002F5F69">
        <w:t xml:space="preserve"> Delegation of Tasks Logs</w:t>
      </w:r>
      <w:r w:rsidR="006D57D3">
        <w:t xml:space="preserve"> (DTLs)</w:t>
      </w:r>
      <w:r w:rsidRPr="002F5F69">
        <w:t xml:space="preserve"> – Pre-Site Activation</w:t>
      </w:r>
    </w:p>
    <w:p w14:paraId="60BAB0BC" w14:textId="77777777" w:rsidR="00B9797D" w:rsidRDefault="00062F5F" w:rsidP="00F2773D">
      <w:pPr>
        <w:pStyle w:val="ListParagraph"/>
        <w:numPr>
          <w:ilvl w:val="0"/>
          <w:numId w:val="16"/>
        </w:numPr>
      </w:pPr>
      <w:r w:rsidRPr="00F2773D">
        <w:rPr>
          <w:b/>
          <w:bCs/>
        </w:rPr>
        <w:t xml:space="preserve">When should the first DTL be </w:t>
      </w:r>
      <w:r w:rsidR="002A7477" w:rsidRPr="00F2773D">
        <w:rPr>
          <w:b/>
          <w:bCs/>
        </w:rPr>
        <w:t>completed</w:t>
      </w:r>
      <w:r w:rsidRPr="00F2773D">
        <w:rPr>
          <w:b/>
          <w:bCs/>
        </w:rPr>
        <w:t>?</w:t>
      </w:r>
      <w:r w:rsidR="004C6507">
        <w:t xml:space="preserve"> </w:t>
      </w:r>
    </w:p>
    <w:p w14:paraId="04CB5915" w14:textId="66168841" w:rsidR="00F862AF" w:rsidRDefault="004C6507" w:rsidP="00B9797D">
      <w:pPr>
        <w:pStyle w:val="ListParagraph"/>
        <w:ind w:left="360"/>
      </w:pPr>
      <w:r>
        <w:t>The first</w:t>
      </w:r>
      <w:r w:rsidR="00F62155">
        <w:t>, initial</w:t>
      </w:r>
      <w:r>
        <w:t xml:space="preserve"> DTL should be </w:t>
      </w:r>
      <w:r w:rsidR="002A7477">
        <w:t>completed</w:t>
      </w:r>
      <w:r w:rsidR="00F62155">
        <w:t xml:space="preserve"> when the clinical research study is close to being activated at the clinical research site</w:t>
      </w:r>
      <w:r w:rsidR="00670E9F">
        <w:t xml:space="preserve"> and should be</w:t>
      </w:r>
      <w:r w:rsidR="00FD6E0F">
        <w:t xml:space="preserve"> submitted by the LAO to the DCP regulatory contractor </w:t>
      </w:r>
      <w:r w:rsidR="00670E9F">
        <w:t>together with the remaining documents needed for site activation</w:t>
      </w:r>
      <w:r w:rsidR="007A2C8D">
        <w:t xml:space="preserve"> (</w:t>
      </w:r>
      <w:bookmarkStart w:id="0" w:name="_Hlk90454534"/>
      <w:r w:rsidR="007A2C8D">
        <w:t>LAO IRB approval; AO IRB approval</w:t>
      </w:r>
      <w:r w:rsidR="00FD6E0F">
        <w:t>;</w:t>
      </w:r>
      <w:r w:rsidR="007A2C8D">
        <w:t xml:space="preserve"> in-country approval</w:t>
      </w:r>
      <w:r w:rsidR="00FD6E0F">
        <w:t>,</w:t>
      </w:r>
      <w:r w:rsidR="007A2C8D">
        <w:t xml:space="preserve"> if applicable</w:t>
      </w:r>
      <w:r w:rsidR="00FD6E0F">
        <w:t>;</w:t>
      </w:r>
      <w:r w:rsidR="007A2C8D">
        <w:t xml:space="preserve"> IND status</w:t>
      </w:r>
      <w:r w:rsidR="00FD6E0F">
        <w:t>;</w:t>
      </w:r>
      <w:r w:rsidR="007A2C8D">
        <w:t xml:space="preserve"> study drugs letter</w:t>
      </w:r>
      <w:r w:rsidR="00FD6E0F">
        <w:t>,</w:t>
      </w:r>
      <w:r w:rsidR="007A2C8D">
        <w:t xml:space="preserve"> if applicable</w:t>
      </w:r>
      <w:r w:rsidR="00FD6E0F">
        <w:t>;</w:t>
      </w:r>
      <w:r w:rsidR="007A2C8D">
        <w:t xml:space="preserve"> and safety equipment letter</w:t>
      </w:r>
      <w:r w:rsidR="00FD6E0F">
        <w:t>,</w:t>
      </w:r>
      <w:r w:rsidR="007A2C8D">
        <w:t xml:space="preserve"> if applicable</w:t>
      </w:r>
      <w:bookmarkEnd w:id="0"/>
      <w:r w:rsidR="007A2C8D">
        <w:t>)</w:t>
      </w:r>
      <w:r w:rsidR="00670E9F">
        <w:t xml:space="preserve">. </w:t>
      </w:r>
      <w:r w:rsidR="00F62155">
        <w:t xml:space="preserve">The initial DTL </w:t>
      </w:r>
      <w:r w:rsidR="00175C0D">
        <w:t xml:space="preserve">should include </w:t>
      </w:r>
      <w:r w:rsidR="00905F22">
        <w:t>only those p</w:t>
      </w:r>
      <w:r w:rsidR="00061275">
        <w:t xml:space="preserve">ersonnel who will have </w:t>
      </w:r>
      <w:r w:rsidR="00061275">
        <w:lastRenderedPageBreak/>
        <w:t xml:space="preserve">completed </w:t>
      </w:r>
      <w:r w:rsidR="00F2773D">
        <w:t>all</w:t>
      </w:r>
      <w:r w:rsidR="004638EE">
        <w:t xml:space="preserve"> their study-specific training </w:t>
      </w:r>
      <w:r w:rsidR="00F2773D">
        <w:t xml:space="preserve">and will be ready to begin working on the study </w:t>
      </w:r>
      <w:r w:rsidR="00BA099B">
        <w:t xml:space="preserve">at the site </w:t>
      </w:r>
      <w:r w:rsidR="00F2773D">
        <w:t xml:space="preserve">once </w:t>
      </w:r>
      <w:r w:rsidR="00BA099B">
        <w:t xml:space="preserve">it </w:t>
      </w:r>
      <w:r w:rsidR="00F2773D">
        <w:t>is activated. As more personnel complete their study-specific training and are ready to begin working on the study, the DTL should be updated and sent</w:t>
      </w:r>
      <w:r w:rsidR="00BE1EDC">
        <w:t xml:space="preserve"> by the LAO</w:t>
      </w:r>
      <w:r w:rsidR="00F2773D">
        <w:t xml:space="preserve"> to the </w:t>
      </w:r>
      <w:r w:rsidR="00F62155">
        <w:t xml:space="preserve">DCP </w:t>
      </w:r>
      <w:r w:rsidR="00F2773D">
        <w:t xml:space="preserve">regulatory contractor. </w:t>
      </w:r>
    </w:p>
    <w:p w14:paraId="7E7F4B2C" w14:textId="77777777" w:rsidR="00F2773D" w:rsidRDefault="00F2773D" w:rsidP="00F2773D">
      <w:pPr>
        <w:pStyle w:val="ListParagraph"/>
        <w:ind w:left="360"/>
      </w:pPr>
    </w:p>
    <w:p w14:paraId="29470D06" w14:textId="77777777" w:rsidR="00B9797D" w:rsidRPr="00B9797D" w:rsidRDefault="00F862AF" w:rsidP="00A83028">
      <w:pPr>
        <w:pStyle w:val="ListParagraph"/>
        <w:numPr>
          <w:ilvl w:val="0"/>
          <w:numId w:val="16"/>
        </w:numPr>
      </w:pPr>
      <w:r w:rsidRPr="00A13DCA">
        <w:rPr>
          <w:b/>
          <w:bCs/>
        </w:rPr>
        <w:t>When should the first DTL be sent to the Lead Academic Organization</w:t>
      </w:r>
      <w:r w:rsidR="00F2773D" w:rsidRPr="00A13DCA">
        <w:rPr>
          <w:b/>
          <w:bCs/>
        </w:rPr>
        <w:t xml:space="preserve"> (LAO)</w:t>
      </w:r>
      <w:r w:rsidRPr="00A13DCA">
        <w:rPr>
          <w:b/>
          <w:bCs/>
        </w:rPr>
        <w:t>?</w:t>
      </w:r>
    </w:p>
    <w:p w14:paraId="3BC543A7" w14:textId="75E16B78" w:rsidR="00083B7B" w:rsidRDefault="00A83028" w:rsidP="00B9797D">
      <w:pPr>
        <w:pStyle w:val="ListParagraph"/>
        <w:ind w:left="360"/>
      </w:pPr>
      <w:r>
        <w:t xml:space="preserve">Accruing </w:t>
      </w:r>
      <w:r w:rsidR="007868AF">
        <w:t>sites</w:t>
      </w:r>
      <w:r>
        <w:t xml:space="preserve"> should send</w:t>
      </w:r>
      <w:r w:rsidR="00DB194A">
        <w:t xml:space="preserve"> their</w:t>
      </w:r>
      <w:r w:rsidR="00F2773D">
        <w:t xml:space="preserve"> first</w:t>
      </w:r>
      <w:r w:rsidR="00DB194A">
        <w:t>, initial</w:t>
      </w:r>
      <w:r w:rsidR="00F2773D">
        <w:t xml:space="preserve"> DTL</w:t>
      </w:r>
      <w:r w:rsidR="00DB194A">
        <w:t>s</w:t>
      </w:r>
      <w:r w:rsidR="00F2773D">
        <w:t xml:space="preserve"> </w:t>
      </w:r>
      <w:r w:rsidR="00DB194A">
        <w:t xml:space="preserve">to </w:t>
      </w:r>
      <w:r w:rsidR="00A13DCA">
        <w:t>their</w:t>
      </w:r>
      <w:r w:rsidR="00DB194A">
        <w:t xml:space="preserve"> respective </w:t>
      </w:r>
      <w:r w:rsidR="00F2773D">
        <w:t>LAO</w:t>
      </w:r>
      <w:r w:rsidR="007868AF">
        <w:t>s</w:t>
      </w:r>
      <w:r w:rsidR="00083B7B">
        <w:t xml:space="preserve"> </w:t>
      </w:r>
      <w:r w:rsidR="007868AF">
        <w:t xml:space="preserve">once the accruing site is close to opening (the LAOs will send all DTLs to the DCP Regulatory Contractor). Accruing sites may send drafts of their DTLs to their respective LAO 1-2 weeks before the </w:t>
      </w:r>
      <w:r w:rsidR="00083B7B">
        <w:t xml:space="preserve">study opens at the </w:t>
      </w:r>
      <w:r w:rsidR="007868AF">
        <w:t>site</w:t>
      </w:r>
      <w:r w:rsidR="00083B7B">
        <w:t xml:space="preserve"> </w:t>
      </w:r>
      <w:r w:rsidR="007868AF">
        <w:t xml:space="preserve">if needed (the LAOs will also send all drafts to the DCP Regulatory Contractor). However, drafts should not include any signatures, initials, or un-official start dates. </w:t>
      </w:r>
    </w:p>
    <w:p w14:paraId="5B7CB8EE" w14:textId="77777777" w:rsidR="00A83028" w:rsidRDefault="00A83028" w:rsidP="00CC57B7">
      <w:pPr>
        <w:pStyle w:val="ListParagraph"/>
        <w:ind w:left="360"/>
      </w:pPr>
    </w:p>
    <w:p w14:paraId="05C1369A" w14:textId="77777777" w:rsidR="00B9797D" w:rsidRPr="00B9797D" w:rsidRDefault="004C6507" w:rsidP="004C6507">
      <w:pPr>
        <w:pStyle w:val="ListParagraph"/>
        <w:numPr>
          <w:ilvl w:val="0"/>
          <w:numId w:val="16"/>
        </w:numPr>
      </w:pPr>
      <w:r w:rsidRPr="0089360A">
        <w:rPr>
          <w:b/>
          <w:bCs/>
        </w:rPr>
        <w:t>What happens once the DTL is sent to the Lead Academic Organization?</w:t>
      </w:r>
    </w:p>
    <w:p w14:paraId="2C729889" w14:textId="018C13CA" w:rsidR="00062F5F" w:rsidRDefault="0089360A" w:rsidP="00B9797D">
      <w:pPr>
        <w:pStyle w:val="ListParagraph"/>
        <w:ind w:left="360"/>
      </w:pPr>
      <w:r>
        <w:t>Once the completed DTL is sent to the LAO, the LAO forward</w:t>
      </w:r>
      <w:r w:rsidR="00A83028">
        <w:t xml:space="preserve">s it </w:t>
      </w:r>
      <w:r>
        <w:t xml:space="preserve">to the DCP </w:t>
      </w:r>
      <w:r w:rsidR="004F53E4">
        <w:t>R</w:t>
      </w:r>
      <w:r>
        <w:t xml:space="preserve">egulatory </w:t>
      </w:r>
      <w:r w:rsidR="004F53E4">
        <w:t>C</w:t>
      </w:r>
      <w:r>
        <w:t xml:space="preserve">ontractor. The DCP </w:t>
      </w:r>
      <w:r w:rsidR="004F53E4">
        <w:t>R</w:t>
      </w:r>
      <w:r>
        <w:t xml:space="preserve">egulatory </w:t>
      </w:r>
      <w:r w:rsidR="004F53E4">
        <w:t>C</w:t>
      </w:r>
      <w:r>
        <w:t xml:space="preserve">ontractor </w:t>
      </w:r>
      <w:r w:rsidR="00A83028">
        <w:t>then</w:t>
      </w:r>
      <w:r>
        <w:t xml:space="preserve"> </w:t>
      </w:r>
      <w:r w:rsidR="00F40FFF">
        <w:t xml:space="preserve">quality </w:t>
      </w:r>
      <w:r w:rsidR="00F65BFC">
        <w:t xml:space="preserve">reviews </w:t>
      </w:r>
      <w:r>
        <w:t xml:space="preserve">the DTL </w:t>
      </w:r>
      <w:r w:rsidR="007E3BDD">
        <w:t>against the</w:t>
      </w:r>
      <w:r>
        <w:t xml:space="preserve"> RCR registration of each person listed on it</w:t>
      </w:r>
      <w:r w:rsidR="00EE6AD0">
        <w:t xml:space="preserve">, to ensure that all information on the DTL matches that in RCR.  The DCP </w:t>
      </w:r>
      <w:r w:rsidR="004F53E4">
        <w:t>R</w:t>
      </w:r>
      <w:r w:rsidR="00EE6AD0">
        <w:t xml:space="preserve">egulatory </w:t>
      </w:r>
      <w:r w:rsidR="004F53E4">
        <w:t>C</w:t>
      </w:r>
      <w:r w:rsidR="00EE6AD0">
        <w:t xml:space="preserve">ontractor’s </w:t>
      </w:r>
      <w:r>
        <w:t xml:space="preserve">findings </w:t>
      </w:r>
      <w:r w:rsidR="00A83028">
        <w:t xml:space="preserve">are then </w:t>
      </w:r>
      <w:r>
        <w:t xml:space="preserve">sent back to the LAO, </w:t>
      </w:r>
      <w:r w:rsidR="009708FC">
        <w:t xml:space="preserve">which </w:t>
      </w:r>
      <w:r w:rsidR="00A13DCA">
        <w:t>shares</w:t>
      </w:r>
      <w:r w:rsidR="009708FC">
        <w:t xml:space="preserve"> them </w:t>
      </w:r>
      <w:r w:rsidR="00BF32A3">
        <w:t xml:space="preserve">with </w:t>
      </w:r>
      <w:r w:rsidR="009708FC">
        <w:t xml:space="preserve">the </w:t>
      </w:r>
      <w:r>
        <w:t>respective accruing</w:t>
      </w:r>
      <w:r w:rsidR="00CB3374">
        <w:t xml:space="preserve"> sites</w:t>
      </w:r>
      <w:r w:rsidR="009708FC">
        <w:t xml:space="preserve"> </w:t>
      </w:r>
      <w:r>
        <w:t>and assist</w:t>
      </w:r>
      <w:r w:rsidR="00BF32A3">
        <w:t>s</w:t>
      </w:r>
      <w:r>
        <w:t xml:space="preserve"> the</w:t>
      </w:r>
      <w:r w:rsidR="009708FC">
        <w:t xml:space="preserve">m in </w:t>
      </w:r>
      <w:r>
        <w:t>making corrections to the DTL and/or</w:t>
      </w:r>
      <w:r w:rsidR="00670E9F">
        <w:t xml:space="preserve"> </w:t>
      </w:r>
      <w:r>
        <w:t>RCR</w:t>
      </w:r>
      <w:r w:rsidR="00670E9F">
        <w:t xml:space="preserve"> registrations</w:t>
      </w:r>
      <w:r w:rsidR="00EE6AD0">
        <w:t xml:space="preserve"> as needed. </w:t>
      </w:r>
      <w:r w:rsidR="00670E9F">
        <w:t xml:space="preserve">The DTL should be corrected and re-submitted to the DCP </w:t>
      </w:r>
      <w:r w:rsidR="004F53E4">
        <w:t>R</w:t>
      </w:r>
      <w:r w:rsidR="00670E9F">
        <w:t xml:space="preserve">egulatory </w:t>
      </w:r>
      <w:r w:rsidR="004F53E4">
        <w:t>C</w:t>
      </w:r>
      <w:r w:rsidR="00670E9F">
        <w:t xml:space="preserve">ontractor by </w:t>
      </w:r>
      <w:r w:rsidR="007E3BDD">
        <w:t>the time of site activation or within the timeframe listed on the DCP site activation letter</w:t>
      </w:r>
      <w:r w:rsidR="00670E9F">
        <w:t xml:space="preserve">. </w:t>
      </w:r>
    </w:p>
    <w:p w14:paraId="60D84DD0" w14:textId="6C4CC8AD" w:rsidR="002F5F69" w:rsidRDefault="002F5F69" w:rsidP="009F14B6">
      <w:pPr>
        <w:pStyle w:val="Heading2"/>
      </w:pPr>
      <w:r>
        <w:t xml:space="preserve">Section </w:t>
      </w:r>
      <w:r w:rsidR="004C6507">
        <w:t>4</w:t>
      </w:r>
      <w:r>
        <w:t xml:space="preserve"> </w:t>
      </w:r>
      <w:r w:rsidR="003049BC">
        <w:t xml:space="preserve">Maintenance of </w:t>
      </w:r>
      <w:r>
        <w:t>Delegation of Tasks Logs</w:t>
      </w:r>
      <w:r w:rsidR="006D57D3">
        <w:t xml:space="preserve"> (DTLs)</w:t>
      </w:r>
      <w:r>
        <w:t xml:space="preserve"> – Post-Site Activation</w:t>
      </w:r>
    </w:p>
    <w:p w14:paraId="528A2983" w14:textId="77777777" w:rsidR="00B9797D" w:rsidRDefault="00E83FE3" w:rsidP="00E83FE3">
      <w:pPr>
        <w:pStyle w:val="ListParagraph"/>
        <w:numPr>
          <w:ilvl w:val="0"/>
          <w:numId w:val="18"/>
        </w:numPr>
      </w:pPr>
      <w:r w:rsidRPr="00E83FE3">
        <w:rPr>
          <w:b/>
          <w:bCs/>
        </w:rPr>
        <w:t>When do I need to update the DTL?</w:t>
      </w:r>
      <w:r>
        <w:t xml:space="preserve"> </w:t>
      </w:r>
    </w:p>
    <w:p w14:paraId="203C8868" w14:textId="1FD2BB58" w:rsidR="00E83FE3" w:rsidRDefault="00B67C4A" w:rsidP="00B9797D">
      <w:pPr>
        <w:pStyle w:val="ListParagraph"/>
        <w:ind w:left="360"/>
      </w:pPr>
      <w:r>
        <w:t xml:space="preserve">The DTL is a living document </w:t>
      </w:r>
      <w:r w:rsidR="00035DD1">
        <w:t>that must</w:t>
      </w:r>
      <w:r w:rsidR="00E83FE3">
        <w:t xml:space="preserve"> be updated every time</w:t>
      </w:r>
      <w:r w:rsidR="00CB3374">
        <w:t xml:space="preserve"> there is a change in personnel </w:t>
      </w:r>
      <w:r w:rsidR="00035DD1">
        <w:t>and/</w:t>
      </w:r>
      <w:r w:rsidR="00CB3374">
        <w:t>or personnel study tasks</w:t>
      </w:r>
      <w:r w:rsidR="00B616C3">
        <w:t>. N</w:t>
      </w:r>
      <w:r w:rsidR="00035DD1">
        <w:t>ew</w:t>
      </w:r>
      <w:r w:rsidR="00CB3374">
        <w:t xml:space="preserve"> personnel may be added directly to the current </w:t>
      </w:r>
      <w:r w:rsidR="008F412A">
        <w:t xml:space="preserve">DTL. </w:t>
      </w:r>
      <w:r w:rsidR="00CB3374">
        <w:t xml:space="preserve"> </w:t>
      </w:r>
    </w:p>
    <w:p w14:paraId="1C652506" w14:textId="77777777" w:rsidR="00E83FE3" w:rsidRDefault="00E83FE3" w:rsidP="00E83FE3">
      <w:pPr>
        <w:pStyle w:val="ListParagraph"/>
        <w:ind w:left="360"/>
      </w:pPr>
    </w:p>
    <w:p w14:paraId="48F6DABE" w14:textId="77777777" w:rsidR="00B9797D" w:rsidRDefault="00E83FE3" w:rsidP="00B9797D">
      <w:pPr>
        <w:pStyle w:val="ListParagraph"/>
        <w:numPr>
          <w:ilvl w:val="1"/>
          <w:numId w:val="18"/>
        </w:numPr>
      </w:pPr>
      <w:r w:rsidRPr="00E83FE3">
        <w:rPr>
          <w:b/>
          <w:bCs/>
        </w:rPr>
        <w:t xml:space="preserve">What do </w:t>
      </w:r>
      <w:r w:rsidR="00D1496D">
        <w:rPr>
          <w:b/>
          <w:bCs/>
        </w:rPr>
        <w:t xml:space="preserve">accruing </w:t>
      </w:r>
      <w:r w:rsidR="00BF32A3">
        <w:rPr>
          <w:b/>
          <w:bCs/>
        </w:rPr>
        <w:t>ULACNet sites</w:t>
      </w:r>
      <w:r w:rsidRPr="00E83FE3">
        <w:rPr>
          <w:b/>
          <w:bCs/>
        </w:rPr>
        <w:t xml:space="preserve"> need to do with updated DTL</w:t>
      </w:r>
      <w:r w:rsidR="004649EC">
        <w:rPr>
          <w:b/>
          <w:bCs/>
        </w:rPr>
        <w:t>s</w:t>
      </w:r>
      <w:r w:rsidR="00BF32A3">
        <w:rPr>
          <w:b/>
          <w:bCs/>
        </w:rPr>
        <w:t xml:space="preserve"> post-site activation</w:t>
      </w:r>
      <w:r w:rsidRPr="00E83FE3">
        <w:rPr>
          <w:b/>
          <w:bCs/>
        </w:rPr>
        <w:t>?</w:t>
      </w:r>
    </w:p>
    <w:p w14:paraId="1833845F" w14:textId="637A684E" w:rsidR="00E83FE3" w:rsidRDefault="00F62155" w:rsidP="00B9797D">
      <w:pPr>
        <w:pStyle w:val="ListParagraph"/>
        <w:ind w:left="360"/>
      </w:pPr>
      <w:r>
        <w:t xml:space="preserve">Accruing </w:t>
      </w:r>
      <w:r w:rsidR="00BF32A3">
        <w:t>ULACNet sites</w:t>
      </w:r>
      <w:r>
        <w:t xml:space="preserve"> should email updated DTL</w:t>
      </w:r>
      <w:r w:rsidR="004649EC">
        <w:t>s</w:t>
      </w:r>
      <w:r w:rsidR="00BF32A3">
        <w:t xml:space="preserve"> post-site activation</w:t>
      </w:r>
      <w:r>
        <w:t xml:space="preserve"> </w:t>
      </w:r>
      <w:r w:rsidR="00D27C18">
        <w:t xml:space="preserve">to their respective LAOs, which will then forward them </w:t>
      </w:r>
      <w:r>
        <w:t xml:space="preserve">to the DCP </w:t>
      </w:r>
      <w:r w:rsidR="004F53E4">
        <w:t>R</w:t>
      </w:r>
      <w:r>
        <w:t xml:space="preserve">egulatory </w:t>
      </w:r>
      <w:r w:rsidR="004F53E4">
        <w:t>C</w:t>
      </w:r>
      <w:r>
        <w:t>ontractor</w:t>
      </w:r>
      <w:r w:rsidR="00D27C18">
        <w:t xml:space="preserve">. </w:t>
      </w:r>
      <w:r w:rsidR="004649EC">
        <w:t xml:space="preserve">The </w:t>
      </w:r>
      <w:r w:rsidR="004F53E4">
        <w:t>DCP R</w:t>
      </w:r>
      <w:r w:rsidR="004649EC">
        <w:t xml:space="preserve">egulatory </w:t>
      </w:r>
      <w:r w:rsidR="004F53E4">
        <w:t>C</w:t>
      </w:r>
      <w:r w:rsidR="004649EC">
        <w:t xml:space="preserve">ontractor will maintain the document on behalf of the LAOs (the sponsors). The </w:t>
      </w:r>
      <w:r w:rsidR="004F53E4">
        <w:t>DCP R</w:t>
      </w:r>
      <w:r w:rsidR="004649EC">
        <w:t xml:space="preserve">egulatory </w:t>
      </w:r>
      <w:r w:rsidR="004F53E4">
        <w:t>C</w:t>
      </w:r>
      <w:r w:rsidR="004649EC">
        <w:t xml:space="preserve">ontractor will </w:t>
      </w:r>
      <w:r w:rsidR="00F65BFC">
        <w:t xml:space="preserve">review </w:t>
      </w:r>
      <w:r w:rsidR="00BF32A3">
        <w:t>updated</w:t>
      </w:r>
      <w:r w:rsidR="004649EC">
        <w:t xml:space="preserve"> DTLs as they are </w:t>
      </w:r>
      <w:r w:rsidR="00BF32A3">
        <w:t>received</w:t>
      </w:r>
      <w:r w:rsidR="004649EC">
        <w:t xml:space="preserve"> and </w:t>
      </w:r>
      <w:r w:rsidR="00BF32A3">
        <w:t xml:space="preserve">audit </w:t>
      </w:r>
      <w:r w:rsidR="00EE6AD0">
        <w:t xml:space="preserve">the </w:t>
      </w:r>
      <w:r w:rsidR="00F65BFC">
        <w:t xml:space="preserve">most updated version of </w:t>
      </w:r>
      <w:r w:rsidR="00EE6AD0">
        <w:t xml:space="preserve">the </w:t>
      </w:r>
      <w:r w:rsidR="004649EC">
        <w:t>DTL during site auditing visits; it is therefore important for each</w:t>
      </w:r>
      <w:r w:rsidR="00BF32A3">
        <w:t xml:space="preserve"> accruing ULACNet site</w:t>
      </w:r>
      <w:r w:rsidR="004649EC">
        <w:t xml:space="preserve"> to maintain</w:t>
      </w:r>
      <w:r w:rsidR="00BF32A3">
        <w:t xml:space="preserve"> a copy of</w:t>
      </w:r>
      <w:r w:rsidR="004649EC">
        <w:t xml:space="preserve"> each version of the document</w:t>
      </w:r>
      <w:r w:rsidR="00BF32A3">
        <w:t xml:space="preserve"> in either electronic or paper format on-site. </w:t>
      </w:r>
    </w:p>
    <w:p w14:paraId="38154A1A" w14:textId="77777777" w:rsidR="00E83FE3" w:rsidRDefault="00E83FE3" w:rsidP="00E83FE3">
      <w:pPr>
        <w:pStyle w:val="ListParagraph"/>
        <w:ind w:left="360"/>
      </w:pPr>
    </w:p>
    <w:p w14:paraId="11AF9D8F" w14:textId="6A005A57" w:rsidR="00B9797D" w:rsidRDefault="00E83FE3" w:rsidP="00E83FE3">
      <w:pPr>
        <w:pStyle w:val="ListParagraph"/>
        <w:numPr>
          <w:ilvl w:val="2"/>
          <w:numId w:val="18"/>
        </w:numPr>
      </w:pPr>
      <w:r w:rsidRPr="00EA2705">
        <w:rPr>
          <w:b/>
          <w:bCs/>
        </w:rPr>
        <w:t xml:space="preserve">Do </w:t>
      </w:r>
      <w:r w:rsidR="00A573A9">
        <w:rPr>
          <w:b/>
          <w:bCs/>
        </w:rPr>
        <w:t xml:space="preserve">accruing LAOs and </w:t>
      </w:r>
      <w:r w:rsidR="00CB3374">
        <w:rPr>
          <w:b/>
          <w:bCs/>
        </w:rPr>
        <w:t>sites</w:t>
      </w:r>
      <w:r w:rsidR="00A573A9">
        <w:rPr>
          <w:b/>
          <w:bCs/>
        </w:rPr>
        <w:t xml:space="preserve"> </w:t>
      </w:r>
      <w:r w:rsidRPr="00EA2705">
        <w:rPr>
          <w:b/>
          <w:bCs/>
        </w:rPr>
        <w:t>need to wait for the updated</w:t>
      </w:r>
      <w:r w:rsidR="00EA2705">
        <w:rPr>
          <w:b/>
          <w:bCs/>
        </w:rPr>
        <w:t xml:space="preserve"> version of the</w:t>
      </w:r>
      <w:r w:rsidRPr="00EA2705">
        <w:rPr>
          <w:b/>
          <w:bCs/>
        </w:rPr>
        <w:t xml:space="preserve"> DTL to be </w:t>
      </w:r>
      <w:r w:rsidR="00EE6AD0">
        <w:rPr>
          <w:b/>
          <w:bCs/>
        </w:rPr>
        <w:t>reviewed</w:t>
      </w:r>
      <w:r w:rsidR="00EA2705">
        <w:rPr>
          <w:b/>
          <w:bCs/>
        </w:rPr>
        <w:t xml:space="preserve"> </w:t>
      </w:r>
      <w:r w:rsidRPr="00EA2705">
        <w:rPr>
          <w:b/>
          <w:bCs/>
        </w:rPr>
        <w:t xml:space="preserve">before </w:t>
      </w:r>
      <w:r w:rsidR="00EA2705">
        <w:rPr>
          <w:b/>
          <w:bCs/>
        </w:rPr>
        <w:t xml:space="preserve">the </w:t>
      </w:r>
      <w:r w:rsidRPr="00EA2705">
        <w:rPr>
          <w:b/>
          <w:bCs/>
        </w:rPr>
        <w:t>new pe</w:t>
      </w:r>
      <w:r w:rsidR="00EA2705">
        <w:rPr>
          <w:b/>
          <w:bCs/>
        </w:rPr>
        <w:t>rsonnel</w:t>
      </w:r>
      <w:r w:rsidR="00A573A9">
        <w:rPr>
          <w:b/>
          <w:bCs/>
        </w:rPr>
        <w:t xml:space="preserve"> </w:t>
      </w:r>
      <w:r w:rsidR="00EA2705">
        <w:rPr>
          <w:b/>
          <w:bCs/>
        </w:rPr>
        <w:t>included on it</w:t>
      </w:r>
      <w:r w:rsidRPr="00EA2705">
        <w:rPr>
          <w:b/>
          <w:bCs/>
        </w:rPr>
        <w:t xml:space="preserve"> can begin working on the study?</w:t>
      </w:r>
      <w:r>
        <w:t xml:space="preserve"> </w:t>
      </w:r>
    </w:p>
    <w:p w14:paraId="644864E5" w14:textId="071CB83A" w:rsidR="00EA2705" w:rsidRDefault="00EA2705" w:rsidP="001A42AA">
      <w:pPr>
        <w:pStyle w:val="ListParagraph"/>
        <w:ind w:left="360"/>
      </w:pPr>
      <w:r>
        <w:t xml:space="preserve">No, accruing </w:t>
      </w:r>
      <w:r w:rsidR="00CB3374">
        <w:t>sites</w:t>
      </w:r>
      <w:r>
        <w:t xml:space="preserve"> do not need to wait for the updated DTL to be</w:t>
      </w:r>
      <w:r w:rsidR="00EE6AD0">
        <w:t xml:space="preserve"> reviewed </w:t>
      </w:r>
      <w:r>
        <w:t xml:space="preserve">or audited before new personnel can begin working on the study. However, accruing </w:t>
      </w:r>
      <w:r w:rsidR="00FC1B0E">
        <w:t>sites</w:t>
      </w:r>
      <w:r>
        <w:t xml:space="preserve"> should ensure that all information on the</w:t>
      </w:r>
      <w:r w:rsidR="00BA099B">
        <w:t xml:space="preserve"> </w:t>
      </w:r>
      <w:r>
        <w:t>updated DTL is correct before having new personnel begin working on the study, for example the “tasks start date” (the date when all study-specific training has been completed and the new personnel can begin working on the study). The auditor will likely check that the</w:t>
      </w:r>
      <w:r w:rsidR="00A573A9">
        <w:t xml:space="preserve"> signatures, initials, and </w:t>
      </w:r>
      <w:r>
        <w:t>tasks start date</w:t>
      </w:r>
      <w:r w:rsidR="00A573A9">
        <w:t>s on the DTL</w:t>
      </w:r>
      <w:r>
        <w:t xml:space="preserve"> correspond with </w:t>
      </w:r>
      <w:r w:rsidR="00A573A9">
        <w:t xml:space="preserve">those on other documents, such as </w:t>
      </w:r>
      <w:r>
        <w:t xml:space="preserve">training logs. </w:t>
      </w:r>
    </w:p>
    <w:p w14:paraId="374DC594" w14:textId="77777777" w:rsidR="00B9797D" w:rsidRPr="00B9797D" w:rsidRDefault="00EA2705" w:rsidP="00EA2705">
      <w:pPr>
        <w:pStyle w:val="ListParagraph"/>
        <w:numPr>
          <w:ilvl w:val="3"/>
          <w:numId w:val="18"/>
        </w:numPr>
      </w:pPr>
      <w:r w:rsidRPr="00451B98">
        <w:rPr>
          <w:b/>
          <w:bCs/>
        </w:rPr>
        <w:t xml:space="preserve">What should </w:t>
      </w:r>
      <w:r w:rsidR="00A573A9" w:rsidRPr="00451B98">
        <w:rPr>
          <w:b/>
          <w:bCs/>
        </w:rPr>
        <w:t xml:space="preserve">accruing </w:t>
      </w:r>
      <w:r w:rsidR="004649EC" w:rsidRPr="00451B98">
        <w:rPr>
          <w:b/>
          <w:bCs/>
        </w:rPr>
        <w:t>sites</w:t>
      </w:r>
      <w:r w:rsidRPr="00451B98">
        <w:rPr>
          <w:b/>
          <w:bCs/>
        </w:rPr>
        <w:t xml:space="preserve"> do with previous versions of the</w:t>
      </w:r>
      <w:r w:rsidR="00A573A9" w:rsidRPr="00451B98">
        <w:rPr>
          <w:b/>
          <w:bCs/>
        </w:rPr>
        <w:t>ir</w:t>
      </w:r>
      <w:r w:rsidRPr="00451B98">
        <w:rPr>
          <w:b/>
          <w:bCs/>
        </w:rPr>
        <w:t xml:space="preserve"> DTL</w:t>
      </w:r>
      <w:r w:rsidR="00A573A9" w:rsidRPr="00451B98">
        <w:rPr>
          <w:b/>
          <w:bCs/>
        </w:rPr>
        <w:t>s</w:t>
      </w:r>
      <w:r w:rsidRPr="00451B98">
        <w:rPr>
          <w:b/>
          <w:bCs/>
        </w:rPr>
        <w:t>?</w:t>
      </w:r>
    </w:p>
    <w:p w14:paraId="44B75C68" w14:textId="64F5CDA9" w:rsidR="00EA2705" w:rsidRDefault="00EA2705" w:rsidP="00B9797D">
      <w:pPr>
        <w:pStyle w:val="ListParagraph"/>
        <w:ind w:left="360"/>
      </w:pPr>
      <w:r>
        <w:lastRenderedPageBreak/>
        <w:t>All previous versions of the DTL should be maintained</w:t>
      </w:r>
      <w:r w:rsidR="004649EC">
        <w:t xml:space="preserve"> in either electronic or paper format</w:t>
      </w:r>
      <w:r w:rsidR="00721A90">
        <w:t xml:space="preserve">, with dates indicating when each version was </w:t>
      </w:r>
      <w:r w:rsidR="007C643B">
        <w:t>updated</w:t>
      </w:r>
      <w:r>
        <w:t xml:space="preserve">. </w:t>
      </w:r>
      <w:r w:rsidR="004649EC">
        <w:t>Personnel who have signed and initialed the previous versions of the DTL do not need to re-sign or re-initial the updated version of the DTL unless</w:t>
      </w:r>
      <w:r w:rsidR="00721A90">
        <w:t xml:space="preserve"> </w:t>
      </w:r>
      <w:r w:rsidR="00EE6AD0">
        <w:t>the document needs to be re</w:t>
      </w:r>
      <w:r w:rsidR="00670E9F">
        <w:t>-</w:t>
      </w:r>
      <w:r w:rsidR="00EE6AD0">
        <w:t xml:space="preserve">started (due to change in PI, damage to </w:t>
      </w:r>
      <w:r w:rsidR="007E3BDD">
        <w:t xml:space="preserve">original </w:t>
      </w:r>
      <w:r w:rsidR="00EE6AD0">
        <w:t xml:space="preserve">document, etc.). </w:t>
      </w:r>
      <w:r w:rsidR="00721A90">
        <w:t>A</w:t>
      </w:r>
      <w:r>
        <w:t xml:space="preserve">ccruing </w:t>
      </w:r>
      <w:r w:rsidR="004649EC">
        <w:t>sites</w:t>
      </w:r>
      <w:r>
        <w:t xml:space="preserve"> should make note of when each version of the DTL was completed</w:t>
      </w:r>
      <w:r w:rsidR="00BA099B">
        <w:t>; if an accruing site sends a draft of its DTL</w:t>
      </w:r>
      <w:r w:rsidR="00451B98">
        <w:t xml:space="preserve"> to its respective LAO without signatures or initials, it should also make note </w:t>
      </w:r>
      <w:r w:rsidR="003D6C66">
        <w:t>that the version was</w:t>
      </w:r>
      <w:r w:rsidR="004F6B8A">
        <w:t xml:space="preserve"> sent as</w:t>
      </w:r>
      <w:r w:rsidR="003D6C66">
        <w:t xml:space="preserve"> a draft</w:t>
      </w:r>
      <w:r w:rsidR="00451B98">
        <w:t xml:space="preserve">. </w:t>
      </w:r>
      <w:r w:rsidR="003D6C66">
        <w:t xml:space="preserve">All signed and initialed (i.e., non-draft) versions of the </w:t>
      </w:r>
      <w:r>
        <w:t>DTL should</w:t>
      </w:r>
      <w:r w:rsidR="009708FC">
        <w:t xml:space="preserve"> be archived with other study data </w:t>
      </w:r>
      <w:r>
        <w:t xml:space="preserve">after the end of the study. </w:t>
      </w:r>
      <w:r w:rsidR="00F40121">
        <w:t xml:space="preserve">These are files </w:t>
      </w:r>
      <w:r w:rsidR="003C2436">
        <w:t xml:space="preserve">that may be reviewed by </w:t>
      </w:r>
      <w:r w:rsidR="00F40121">
        <w:t>a</w:t>
      </w:r>
      <w:r w:rsidR="003C2436">
        <w:t xml:space="preserve">n auditor, monitor, and/or FDA inspector (if applicable). </w:t>
      </w:r>
    </w:p>
    <w:p w14:paraId="31457E65" w14:textId="08B149B7" w:rsidR="006D57D3" w:rsidRDefault="006D57D3" w:rsidP="009F14B6">
      <w:pPr>
        <w:pStyle w:val="Heading2"/>
      </w:pPr>
      <w:r>
        <w:t xml:space="preserve">Section </w:t>
      </w:r>
      <w:r w:rsidR="001538D6">
        <w:t>5</w:t>
      </w:r>
      <w:r>
        <w:t xml:space="preserve"> </w:t>
      </w:r>
      <w:r w:rsidR="00B05F84">
        <w:t>NCI</w:t>
      </w:r>
      <w:r>
        <w:t xml:space="preserve"> Registration and Credential Repository (RCR)</w:t>
      </w:r>
    </w:p>
    <w:p w14:paraId="1933E62A" w14:textId="5023F1DC" w:rsidR="004C31BF" w:rsidRDefault="007B68E0" w:rsidP="00177757">
      <w:r w:rsidRPr="00175F8A">
        <w:t>5.1</w:t>
      </w:r>
      <w:r w:rsidR="00EA3BD1">
        <w:rPr>
          <w:b/>
          <w:bCs/>
        </w:rPr>
        <w:t xml:space="preserve"> </w:t>
      </w:r>
      <w:r w:rsidR="00A61A2D" w:rsidRPr="00177757">
        <w:rPr>
          <w:b/>
          <w:bCs/>
        </w:rPr>
        <w:t>What is RCR?</w:t>
      </w:r>
      <w:r w:rsidR="00A61A2D">
        <w:t xml:space="preserve">  </w:t>
      </w:r>
    </w:p>
    <w:p w14:paraId="6929D543" w14:textId="79933F0E" w:rsidR="00C4091A" w:rsidRDefault="001E4DC2" w:rsidP="00C4091A">
      <w:pPr>
        <w:pStyle w:val="ListParagraph"/>
        <w:ind w:left="360"/>
      </w:pPr>
      <w:r>
        <w:t xml:space="preserve">RCR </w:t>
      </w:r>
      <w:r w:rsidR="00A61A2D">
        <w:t>is a system used by the National Cancer Institute (NCI) to maintain many of the documents needed for clinical research studies. These documents include</w:t>
      </w:r>
      <w:r w:rsidR="006C1F75">
        <w:t xml:space="preserve"> the NCI version of the FDA </w:t>
      </w:r>
      <w:r w:rsidR="00C4091A">
        <w:t xml:space="preserve">Form 1572, NCI Biosketch (used by NCI in place of CVs), GCP training certificates, financial disclosure forms, and </w:t>
      </w:r>
      <w:r w:rsidR="00F40121">
        <w:t xml:space="preserve">study </w:t>
      </w:r>
      <w:r w:rsidR="00C4091A">
        <w:t xml:space="preserve">agent shipment forms. For </w:t>
      </w:r>
      <w:r w:rsidR="00A61A2D">
        <w:t xml:space="preserve">this reason, DCP </w:t>
      </w:r>
      <w:r w:rsidR="00BF32A3">
        <w:t>will not</w:t>
      </w:r>
      <w:r w:rsidR="00A61A2D">
        <w:t xml:space="preserve"> issue </w:t>
      </w:r>
      <w:r w:rsidR="00A573A9">
        <w:t xml:space="preserve">its </w:t>
      </w:r>
      <w:r w:rsidR="00A61A2D">
        <w:t xml:space="preserve">Final Approval </w:t>
      </w:r>
      <w:r w:rsidR="00FE1A8D">
        <w:t>for a study to open at a site</w:t>
      </w:r>
      <w:r w:rsidR="006C1F75">
        <w:t xml:space="preserve"> </w:t>
      </w:r>
      <w:r w:rsidR="00A61A2D">
        <w:t>until all personnel listed on that site’s</w:t>
      </w:r>
      <w:r w:rsidR="00451B98">
        <w:t xml:space="preserve"> </w:t>
      </w:r>
      <w:r w:rsidR="00A61A2D">
        <w:t xml:space="preserve">DTL have correctly registered in RCR. </w:t>
      </w:r>
    </w:p>
    <w:p w14:paraId="72AF85C4" w14:textId="52ABB6B3" w:rsidR="00E429B5" w:rsidRDefault="00E429B5" w:rsidP="00C4091A">
      <w:pPr>
        <w:pStyle w:val="ListParagraph"/>
        <w:ind w:left="360"/>
      </w:pPr>
    </w:p>
    <w:p w14:paraId="208CCCAB" w14:textId="3B9F8BF9" w:rsidR="00E429B5" w:rsidRDefault="00E429B5" w:rsidP="00C4091A">
      <w:pPr>
        <w:pStyle w:val="ListParagraph"/>
        <w:ind w:left="360"/>
      </w:pPr>
      <w:r>
        <w:t xml:space="preserve">RCR Registration Types (from </w:t>
      </w:r>
      <w:hyperlink r:id="rId13" w:history="1">
        <w:r w:rsidRPr="00862DAA">
          <w:rPr>
            <w:rStyle w:val="Hyperlink"/>
          </w:rPr>
          <w:t>https://ctep.cancer.gov/investigatorresources/default.htm</w:t>
        </w:r>
      </w:hyperlink>
      <w:r>
        <w:t xml:space="preserve">) </w:t>
      </w:r>
    </w:p>
    <w:p w14:paraId="12F70726" w14:textId="77777777" w:rsidR="00E429B5" w:rsidRPr="00E429B5" w:rsidRDefault="00E429B5" w:rsidP="00E429B5">
      <w:pPr>
        <w:pStyle w:val="ListParagraph"/>
        <w:numPr>
          <w:ilvl w:val="0"/>
          <w:numId w:val="24"/>
        </w:numPr>
      </w:pPr>
      <w:r w:rsidRPr="00E429B5">
        <w:t>Investigator (IVR) — MD, DO, or international equivalent</w:t>
      </w:r>
    </w:p>
    <w:p w14:paraId="29DA0556" w14:textId="6441AE64" w:rsidR="00E429B5" w:rsidRPr="00E429B5" w:rsidRDefault="00E429B5" w:rsidP="00E429B5">
      <w:pPr>
        <w:pStyle w:val="ListParagraph"/>
        <w:numPr>
          <w:ilvl w:val="0"/>
          <w:numId w:val="24"/>
        </w:numPr>
      </w:pPr>
      <w:r w:rsidRPr="00E429B5">
        <w:t>Non-Physician Investigator (NPIVR) — Advanced practice providers (e.g., NP or PA) or graduate level researchers (e.g., PhD)</w:t>
      </w:r>
    </w:p>
    <w:p w14:paraId="60DD399C" w14:textId="213A2E69" w:rsidR="00E429B5" w:rsidRPr="00E429B5" w:rsidRDefault="00E429B5" w:rsidP="00E429B5">
      <w:pPr>
        <w:pStyle w:val="ListParagraph"/>
        <w:numPr>
          <w:ilvl w:val="0"/>
          <w:numId w:val="24"/>
        </w:numPr>
      </w:pPr>
      <w:r w:rsidRPr="00E429B5">
        <w:t>Associate Plus (AP) — Clinical site staff</w:t>
      </w:r>
    </w:p>
    <w:p w14:paraId="3D27378F" w14:textId="77777777" w:rsidR="00E429B5" w:rsidRDefault="00E429B5" w:rsidP="00E429B5">
      <w:pPr>
        <w:pStyle w:val="ListParagraph"/>
      </w:pPr>
    </w:p>
    <w:p w14:paraId="14D40FF3" w14:textId="7F5F9454" w:rsidR="006F4B68" w:rsidRDefault="006F4B68" w:rsidP="006F4B68">
      <w:pPr>
        <w:pStyle w:val="ListParagraph"/>
        <w:ind w:left="360"/>
      </w:pPr>
      <w:r w:rsidRPr="00CC57B7">
        <w:rPr>
          <w:b/>
          <w:bCs/>
        </w:rPr>
        <w:t>Documents Required to be</w:t>
      </w:r>
      <w:r w:rsidR="00C4091A" w:rsidRPr="00CC57B7">
        <w:rPr>
          <w:b/>
          <w:bCs/>
        </w:rPr>
        <w:t xml:space="preserve"> Completed</w:t>
      </w:r>
      <w:r w:rsidRPr="00CC57B7">
        <w:rPr>
          <w:b/>
          <w:bCs/>
        </w:rPr>
        <w:t xml:space="preserve"> in RCR per Registration Type</w:t>
      </w:r>
      <w:r w:rsidR="00E429B5">
        <w:t xml:space="preserve"> (from </w:t>
      </w:r>
      <w:hyperlink r:id="rId14" w:history="1">
        <w:r w:rsidR="00E429B5" w:rsidRPr="00862DAA">
          <w:rPr>
            <w:rStyle w:val="Hyperlink"/>
          </w:rPr>
          <w:t>https://ctep.cancer.gov/investigatorresources/default.htm</w:t>
        </w:r>
      </w:hyperlink>
      <w:r w:rsidR="00E429B5">
        <w:t xml:space="preserve">) </w:t>
      </w:r>
    </w:p>
    <w:tbl>
      <w:tblPr>
        <w:tblStyle w:val="TableGrid"/>
        <w:tblW w:w="0" w:type="auto"/>
        <w:tblInd w:w="360" w:type="dxa"/>
        <w:tblLook w:val="04A0" w:firstRow="1" w:lastRow="0" w:firstColumn="1" w:lastColumn="0" w:noHBand="0" w:noVBand="1"/>
      </w:tblPr>
      <w:tblGrid>
        <w:gridCol w:w="2296"/>
        <w:gridCol w:w="2227"/>
        <w:gridCol w:w="2243"/>
        <w:gridCol w:w="2224"/>
      </w:tblGrid>
      <w:tr w:rsidR="00C4091A" w14:paraId="3E57B693" w14:textId="77777777" w:rsidTr="00C4091A">
        <w:tc>
          <w:tcPr>
            <w:tcW w:w="2296" w:type="dxa"/>
            <w:shd w:val="clear" w:color="auto" w:fill="E7E6E6" w:themeFill="background2"/>
          </w:tcPr>
          <w:p w14:paraId="2674A450" w14:textId="77777777" w:rsidR="006F4B68" w:rsidRPr="006F4B68" w:rsidRDefault="006F4B68" w:rsidP="00203128">
            <w:pPr>
              <w:pStyle w:val="ListParagraph"/>
              <w:ind w:left="0"/>
              <w:rPr>
                <w:b/>
                <w:bCs/>
              </w:rPr>
            </w:pPr>
            <w:r w:rsidRPr="006F4B68">
              <w:rPr>
                <w:b/>
                <w:bCs/>
              </w:rPr>
              <w:t>Documentation Required</w:t>
            </w:r>
          </w:p>
        </w:tc>
        <w:tc>
          <w:tcPr>
            <w:tcW w:w="2227" w:type="dxa"/>
            <w:shd w:val="clear" w:color="auto" w:fill="E7E6E6" w:themeFill="background2"/>
          </w:tcPr>
          <w:p w14:paraId="63D04C07" w14:textId="77777777" w:rsidR="006F4B68" w:rsidRDefault="006F4B68" w:rsidP="00203128">
            <w:pPr>
              <w:pStyle w:val="ListParagraph"/>
              <w:ind w:left="0"/>
            </w:pPr>
            <w:r>
              <w:t>IVR</w:t>
            </w:r>
          </w:p>
        </w:tc>
        <w:tc>
          <w:tcPr>
            <w:tcW w:w="2243" w:type="dxa"/>
            <w:shd w:val="clear" w:color="auto" w:fill="E7E6E6" w:themeFill="background2"/>
          </w:tcPr>
          <w:p w14:paraId="4901A6DF" w14:textId="77777777" w:rsidR="006F4B68" w:rsidRDefault="006F4B68" w:rsidP="00203128">
            <w:pPr>
              <w:pStyle w:val="ListParagraph"/>
              <w:ind w:left="0"/>
            </w:pPr>
            <w:r>
              <w:t>NPIVR</w:t>
            </w:r>
          </w:p>
        </w:tc>
        <w:tc>
          <w:tcPr>
            <w:tcW w:w="2224" w:type="dxa"/>
            <w:shd w:val="clear" w:color="auto" w:fill="E7E6E6" w:themeFill="background2"/>
          </w:tcPr>
          <w:p w14:paraId="5F6B9C4A" w14:textId="77777777" w:rsidR="006F4B68" w:rsidRDefault="006F4B68" w:rsidP="00203128">
            <w:pPr>
              <w:pStyle w:val="ListParagraph"/>
              <w:ind w:left="0"/>
            </w:pPr>
            <w:r>
              <w:t>AP</w:t>
            </w:r>
          </w:p>
        </w:tc>
      </w:tr>
      <w:tr w:rsidR="00C4091A" w14:paraId="7C1E12FE" w14:textId="77777777" w:rsidTr="00C4091A">
        <w:tc>
          <w:tcPr>
            <w:tcW w:w="2296" w:type="dxa"/>
            <w:shd w:val="clear" w:color="auto" w:fill="E7E6E6" w:themeFill="background2"/>
          </w:tcPr>
          <w:p w14:paraId="4603EA43" w14:textId="7BE5842E" w:rsidR="006F4B68" w:rsidRDefault="00F40121" w:rsidP="00203128">
            <w:pPr>
              <w:pStyle w:val="ListParagraph"/>
              <w:ind w:left="0"/>
            </w:pPr>
            <w:r>
              <w:t xml:space="preserve">NCI version of </w:t>
            </w:r>
            <w:r w:rsidR="006F4B68">
              <w:t xml:space="preserve">FDA </w:t>
            </w:r>
            <w:r w:rsidR="003C2436">
              <w:t>F</w:t>
            </w:r>
            <w:r w:rsidR="006F4B68">
              <w:t>orm 1572</w:t>
            </w:r>
            <w:r w:rsidR="00C4091A">
              <w:t xml:space="preserve"> (includes practice sites, labs, and IRBs/IECs)</w:t>
            </w:r>
          </w:p>
        </w:tc>
        <w:tc>
          <w:tcPr>
            <w:tcW w:w="2227" w:type="dxa"/>
          </w:tcPr>
          <w:p w14:paraId="1F3EE369" w14:textId="77777777" w:rsidR="006F4B68" w:rsidRDefault="006F4B68" w:rsidP="00203128">
            <w:pPr>
              <w:pStyle w:val="ListParagraph"/>
              <w:ind w:left="0"/>
            </w:pPr>
            <w:r>
              <w:sym w:font="Wingdings" w:char="F0FC"/>
            </w:r>
          </w:p>
        </w:tc>
        <w:tc>
          <w:tcPr>
            <w:tcW w:w="2243" w:type="dxa"/>
          </w:tcPr>
          <w:p w14:paraId="4AA6E92B" w14:textId="77777777" w:rsidR="006F4B68" w:rsidRDefault="006F4B68" w:rsidP="00203128">
            <w:pPr>
              <w:pStyle w:val="ListParagraph"/>
              <w:ind w:left="0"/>
            </w:pPr>
            <w:r>
              <w:sym w:font="Wingdings" w:char="F0FC"/>
            </w:r>
          </w:p>
        </w:tc>
        <w:tc>
          <w:tcPr>
            <w:tcW w:w="2224" w:type="dxa"/>
          </w:tcPr>
          <w:p w14:paraId="004BEF0A" w14:textId="77777777" w:rsidR="006F4B68" w:rsidRDefault="006F4B68" w:rsidP="00203128">
            <w:pPr>
              <w:pStyle w:val="ListParagraph"/>
              <w:ind w:left="0"/>
            </w:pPr>
          </w:p>
        </w:tc>
      </w:tr>
      <w:tr w:rsidR="00C4091A" w14:paraId="0E920D0C" w14:textId="77777777" w:rsidTr="00C4091A">
        <w:tc>
          <w:tcPr>
            <w:tcW w:w="2296" w:type="dxa"/>
            <w:shd w:val="clear" w:color="auto" w:fill="E7E6E6" w:themeFill="background2"/>
          </w:tcPr>
          <w:p w14:paraId="2C138E16" w14:textId="3F9234FD" w:rsidR="00C4091A" w:rsidRDefault="00C4091A" w:rsidP="00203128">
            <w:pPr>
              <w:pStyle w:val="ListParagraph"/>
              <w:ind w:left="0"/>
            </w:pPr>
            <w:r>
              <w:t xml:space="preserve">NCI Biosketch (includes </w:t>
            </w:r>
            <w:r w:rsidR="008841FD">
              <w:t>e</w:t>
            </w:r>
            <w:r>
              <w:t xml:space="preserve">ducation, </w:t>
            </w:r>
            <w:r w:rsidR="008841FD">
              <w:t>p</w:t>
            </w:r>
            <w:r>
              <w:t xml:space="preserve">rofessional </w:t>
            </w:r>
            <w:r w:rsidR="008841FD">
              <w:t>t</w:t>
            </w:r>
            <w:r>
              <w:t xml:space="preserve">raining, </w:t>
            </w:r>
            <w:r w:rsidR="008841FD">
              <w:t>e</w:t>
            </w:r>
            <w:r>
              <w:t xml:space="preserve">mployment, </w:t>
            </w:r>
            <w:r w:rsidR="008841FD">
              <w:t>p</w:t>
            </w:r>
            <w:r>
              <w:t xml:space="preserve">rofessional </w:t>
            </w:r>
            <w:r w:rsidR="008841FD">
              <w:t>c</w:t>
            </w:r>
            <w:r>
              <w:t xml:space="preserve">ertification, </w:t>
            </w:r>
            <w:r w:rsidR="008841FD">
              <w:t>p</w:t>
            </w:r>
            <w:r>
              <w:t xml:space="preserve">rofessional </w:t>
            </w:r>
            <w:r w:rsidR="008841FD">
              <w:t>l</w:t>
            </w:r>
            <w:r>
              <w:t>icenses)</w:t>
            </w:r>
          </w:p>
        </w:tc>
        <w:tc>
          <w:tcPr>
            <w:tcW w:w="2227" w:type="dxa"/>
          </w:tcPr>
          <w:p w14:paraId="053E9DA4" w14:textId="5A2BC181" w:rsidR="00C4091A" w:rsidRDefault="00C4091A" w:rsidP="00203128">
            <w:pPr>
              <w:pStyle w:val="ListParagraph"/>
              <w:ind w:left="0"/>
            </w:pPr>
            <w:r>
              <w:sym w:font="Wingdings" w:char="F0FC"/>
            </w:r>
          </w:p>
        </w:tc>
        <w:tc>
          <w:tcPr>
            <w:tcW w:w="2243" w:type="dxa"/>
          </w:tcPr>
          <w:p w14:paraId="4E32402B" w14:textId="510B56B1" w:rsidR="00C4091A" w:rsidRDefault="00C4091A" w:rsidP="00203128">
            <w:pPr>
              <w:pStyle w:val="ListParagraph"/>
              <w:ind w:left="0"/>
            </w:pPr>
            <w:r>
              <w:sym w:font="Wingdings" w:char="F0FC"/>
            </w:r>
          </w:p>
        </w:tc>
        <w:tc>
          <w:tcPr>
            <w:tcW w:w="2224" w:type="dxa"/>
          </w:tcPr>
          <w:p w14:paraId="78D4962C" w14:textId="3B09A4BC" w:rsidR="00C4091A" w:rsidRDefault="00C4091A" w:rsidP="00203128">
            <w:pPr>
              <w:pStyle w:val="ListParagraph"/>
              <w:ind w:left="0"/>
            </w:pPr>
            <w:r>
              <w:sym w:font="Wingdings" w:char="F0FC"/>
            </w:r>
          </w:p>
        </w:tc>
      </w:tr>
      <w:tr w:rsidR="00C4091A" w14:paraId="1714E9F1" w14:textId="77777777" w:rsidTr="00C4091A">
        <w:tc>
          <w:tcPr>
            <w:tcW w:w="2296" w:type="dxa"/>
            <w:shd w:val="clear" w:color="auto" w:fill="E7E6E6" w:themeFill="background2"/>
          </w:tcPr>
          <w:p w14:paraId="4B7866E6" w14:textId="1CF819B4" w:rsidR="00C4091A" w:rsidRDefault="00C4091A" w:rsidP="00C4091A">
            <w:pPr>
              <w:pStyle w:val="ListParagraph"/>
              <w:ind w:left="0"/>
            </w:pPr>
            <w:r>
              <w:t>GCP Training</w:t>
            </w:r>
          </w:p>
        </w:tc>
        <w:tc>
          <w:tcPr>
            <w:tcW w:w="2227" w:type="dxa"/>
          </w:tcPr>
          <w:p w14:paraId="65106EAD" w14:textId="74FED1F9" w:rsidR="00C4091A" w:rsidRDefault="00C4091A" w:rsidP="00C4091A">
            <w:pPr>
              <w:pStyle w:val="ListParagraph"/>
              <w:ind w:left="0"/>
            </w:pPr>
            <w:r>
              <w:sym w:font="Wingdings" w:char="F0FC"/>
            </w:r>
          </w:p>
        </w:tc>
        <w:tc>
          <w:tcPr>
            <w:tcW w:w="2243" w:type="dxa"/>
          </w:tcPr>
          <w:p w14:paraId="4272DCFB" w14:textId="6ECA3783" w:rsidR="00C4091A" w:rsidRDefault="00C4091A" w:rsidP="00C4091A">
            <w:pPr>
              <w:pStyle w:val="ListParagraph"/>
              <w:ind w:left="0"/>
            </w:pPr>
            <w:r>
              <w:sym w:font="Wingdings" w:char="F0FC"/>
            </w:r>
          </w:p>
        </w:tc>
        <w:tc>
          <w:tcPr>
            <w:tcW w:w="2224" w:type="dxa"/>
          </w:tcPr>
          <w:p w14:paraId="4B9465DF" w14:textId="5EC098BF" w:rsidR="00C4091A" w:rsidRDefault="00C4091A" w:rsidP="00C4091A">
            <w:pPr>
              <w:pStyle w:val="ListParagraph"/>
              <w:ind w:left="0"/>
            </w:pPr>
            <w:r>
              <w:sym w:font="Wingdings" w:char="F0FC"/>
            </w:r>
          </w:p>
        </w:tc>
      </w:tr>
      <w:tr w:rsidR="00C4091A" w14:paraId="329D47C4" w14:textId="77777777" w:rsidTr="00C4091A">
        <w:tc>
          <w:tcPr>
            <w:tcW w:w="2296" w:type="dxa"/>
            <w:shd w:val="clear" w:color="auto" w:fill="E7E6E6" w:themeFill="background2"/>
          </w:tcPr>
          <w:p w14:paraId="28CB9B9A" w14:textId="77777777" w:rsidR="00C4091A" w:rsidRDefault="00C4091A" w:rsidP="00C4091A">
            <w:pPr>
              <w:pStyle w:val="ListParagraph"/>
              <w:ind w:left="0"/>
            </w:pPr>
            <w:r>
              <w:t>Financial Disclosure Form</w:t>
            </w:r>
          </w:p>
        </w:tc>
        <w:tc>
          <w:tcPr>
            <w:tcW w:w="2227" w:type="dxa"/>
          </w:tcPr>
          <w:p w14:paraId="261D3871" w14:textId="7F838FB0" w:rsidR="00C4091A" w:rsidRDefault="00C4091A" w:rsidP="00C4091A">
            <w:pPr>
              <w:pStyle w:val="ListParagraph"/>
              <w:ind w:left="0"/>
            </w:pPr>
            <w:r>
              <w:sym w:font="Wingdings" w:char="F0FC"/>
            </w:r>
          </w:p>
        </w:tc>
        <w:tc>
          <w:tcPr>
            <w:tcW w:w="2243" w:type="dxa"/>
          </w:tcPr>
          <w:p w14:paraId="4A0B0431" w14:textId="77777777" w:rsidR="00C4091A" w:rsidRDefault="00C4091A" w:rsidP="00C4091A">
            <w:pPr>
              <w:pStyle w:val="ListParagraph"/>
              <w:ind w:left="0"/>
            </w:pPr>
            <w:r>
              <w:sym w:font="Wingdings" w:char="F0FC"/>
            </w:r>
          </w:p>
        </w:tc>
        <w:tc>
          <w:tcPr>
            <w:tcW w:w="2224" w:type="dxa"/>
          </w:tcPr>
          <w:p w14:paraId="23ACAE09" w14:textId="77777777" w:rsidR="00C4091A" w:rsidRDefault="00C4091A" w:rsidP="00C4091A">
            <w:pPr>
              <w:pStyle w:val="ListParagraph"/>
              <w:ind w:left="0"/>
            </w:pPr>
            <w:r>
              <w:sym w:font="Wingdings" w:char="F0FC"/>
            </w:r>
          </w:p>
        </w:tc>
      </w:tr>
      <w:tr w:rsidR="00C4091A" w14:paraId="68BA7330" w14:textId="77777777" w:rsidTr="00C4091A">
        <w:tc>
          <w:tcPr>
            <w:tcW w:w="2296" w:type="dxa"/>
            <w:shd w:val="clear" w:color="auto" w:fill="E7E6E6" w:themeFill="background2"/>
          </w:tcPr>
          <w:p w14:paraId="5AD89B61" w14:textId="389FB337" w:rsidR="00C4091A" w:rsidRDefault="00C4091A" w:rsidP="00C4091A">
            <w:pPr>
              <w:pStyle w:val="ListParagraph"/>
              <w:ind w:left="0"/>
            </w:pPr>
            <w:r>
              <w:t>Agent Shipment Form</w:t>
            </w:r>
          </w:p>
        </w:tc>
        <w:tc>
          <w:tcPr>
            <w:tcW w:w="2227" w:type="dxa"/>
          </w:tcPr>
          <w:p w14:paraId="42CDBCDE" w14:textId="752C4979" w:rsidR="00C4091A" w:rsidRDefault="00C4091A" w:rsidP="00C4091A">
            <w:pPr>
              <w:pStyle w:val="ListParagraph"/>
              <w:ind w:left="0"/>
            </w:pPr>
            <w:r>
              <w:sym w:font="Wingdings" w:char="F0FC"/>
            </w:r>
          </w:p>
        </w:tc>
        <w:tc>
          <w:tcPr>
            <w:tcW w:w="2243" w:type="dxa"/>
          </w:tcPr>
          <w:p w14:paraId="69D36850" w14:textId="77777777" w:rsidR="00C4091A" w:rsidRDefault="00C4091A" w:rsidP="00C4091A">
            <w:pPr>
              <w:pStyle w:val="ListParagraph"/>
              <w:ind w:left="0"/>
            </w:pPr>
          </w:p>
        </w:tc>
        <w:tc>
          <w:tcPr>
            <w:tcW w:w="2224" w:type="dxa"/>
          </w:tcPr>
          <w:p w14:paraId="6E55B2D4" w14:textId="77777777" w:rsidR="00C4091A" w:rsidRDefault="00C4091A" w:rsidP="00C4091A">
            <w:pPr>
              <w:pStyle w:val="ListParagraph"/>
              <w:ind w:left="0"/>
            </w:pPr>
          </w:p>
        </w:tc>
      </w:tr>
      <w:tr w:rsidR="00C4091A" w14:paraId="45E179E5" w14:textId="77777777" w:rsidTr="00C4091A">
        <w:tc>
          <w:tcPr>
            <w:tcW w:w="2296" w:type="dxa"/>
            <w:shd w:val="clear" w:color="auto" w:fill="E7E6E6" w:themeFill="background2"/>
          </w:tcPr>
          <w:p w14:paraId="7C150E6A" w14:textId="3F140177" w:rsidR="00C4091A" w:rsidRDefault="00C4091A" w:rsidP="00C4091A">
            <w:pPr>
              <w:pStyle w:val="ListParagraph"/>
              <w:ind w:left="0"/>
            </w:pPr>
            <w:r>
              <w:lastRenderedPageBreak/>
              <w:t>CV (Optional</w:t>
            </w:r>
            <w:r w:rsidR="008841FD">
              <w:t xml:space="preserve">; </w:t>
            </w:r>
            <w:r>
              <w:t>the NCI uses the NCI Biosketch in place of CVs)</w:t>
            </w:r>
          </w:p>
        </w:tc>
        <w:tc>
          <w:tcPr>
            <w:tcW w:w="2227" w:type="dxa"/>
          </w:tcPr>
          <w:p w14:paraId="4ED6E454" w14:textId="77777777" w:rsidR="00C4091A" w:rsidRDefault="00C4091A" w:rsidP="00C4091A">
            <w:pPr>
              <w:pStyle w:val="ListParagraph"/>
              <w:ind w:left="0"/>
            </w:pPr>
            <w:r>
              <w:sym w:font="Wingdings" w:char="F0FC"/>
            </w:r>
          </w:p>
        </w:tc>
        <w:tc>
          <w:tcPr>
            <w:tcW w:w="2243" w:type="dxa"/>
          </w:tcPr>
          <w:p w14:paraId="2502530B" w14:textId="77777777" w:rsidR="00C4091A" w:rsidRDefault="00C4091A" w:rsidP="00C4091A">
            <w:pPr>
              <w:pStyle w:val="ListParagraph"/>
              <w:ind w:left="0"/>
            </w:pPr>
            <w:r>
              <w:sym w:font="Wingdings" w:char="F0FC"/>
            </w:r>
          </w:p>
        </w:tc>
        <w:tc>
          <w:tcPr>
            <w:tcW w:w="2224" w:type="dxa"/>
          </w:tcPr>
          <w:p w14:paraId="65388F61" w14:textId="77777777" w:rsidR="00C4091A" w:rsidRDefault="00C4091A" w:rsidP="00C4091A">
            <w:pPr>
              <w:pStyle w:val="ListParagraph"/>
              <w:ind w:left="0"/>
            </w:pPr>
            <w:r>
              <w:sym w:font="Wingdings" w:char="F0FC"/>
            </w:r>
          </w:p>
        </w:tc>
      </w:tr>
    </w:tbl>
    <w:p w14:paraId="26B5503E" w14:textId="26E15D2B" w:rsidR="006F4B68" w:rsidRDefault="006F4B68" w:rsidP="004C31BF">
      <w:pPr>
        <w:pStyle w:val="ListParagraph"/>
        <w:ind w:left="360"/>
      </w:pPr>
    </w:p>
    <w:p w14:paraId="76C9C00B" w14:textId="157DDE54" w:rsidR="004C31BF" w:rsidRPr="004C31BF" w:rsidRDefault="007B68E0" w:rsidP="00177757">
      <w:r w:rsidRPr="00175F8A">
        <w:t>5.2</w:t>
      </w:r>
      <w:r>
        <w:rPr>
          <w:b/>
          <w:bCs/>
        </w:rPr>
        <w:t xml:space="preserve"> </w:t>
      </w:r>
      <w:r w:rsidR="00A61A2D" w:rsidRPr="00177757">
        <w:rPr>
          <w:b/>
          <w:bCs/>
        </w:rPr>
        <w:t>Why is RCR used?</w:t>
      </w:r>
    </w:p>
    <w:p w14:paraId="708DCF6C" w14:textId="212074D5" w:rsidR="003C2436" w:rsidRDefault="00A61A2D" w:rsidP="006C1F75">
      <w:pPr>
        <w:pStyle w:val="ListParagraph"/>
        <w:ind w:left="360"/>
      </w:pPr>
      <w:r>
        <w:t xml:space="preserve">RCR is used to maintain many of the documents needed for clinical research studies, as stated in </w:t>
      </w:r>
      <w:r w:rsidR="00721A90">
        <w:t xml:space="preserve">section </w:t>
      </w:r>
      <w:r>
        <w:t>5.</w:t>
      </w:r>
      <w:r w:rsidR="007E3BDD">
        <w:t>1</w:t>
      </w:r>
      <w:r w:rsidR="003D6C66">
        <w:t xml:space="preserve">, including those outlining the qualifications of the study development team. </w:t>
      </w:r>
      <w:r w:rsidR="002C54EC">
        <w:t>The DCP regulatory contractor will access these documents directly in RCR</w:t>
      </w:r>
      <w:r w:rsidR="003D6C66">
        <w:t xml:space="preserve"> as needed, such as during an FDA </w:t>
      </w:r>
      <w:r w:rsidR="003C2436">
        <w:t>inspection.</w:t>
      </w:r>
      <w:r w:rsidR="002C54EC">
        <w:t xml:space="preserve"> The LAO will send the </w:t>
      </w:r>
      <w:r w:rsidR="00F40121">
        <w:t xml:space="preserve">DCP </w:t>
      </w:r>
      <w:r w:rsidR="002C54EC">
        <w:t xml:space="preserve">regulatory contractor </w:t>
      </w:r>
      <w:r w:rsidR="003C2436">
        <w:t xml:space="preserve">other essential documents needed for the initiation of the study, including the LAO IRB approval; AO IRB approval; in-country approval, if applicable; IND status; study drugs letter, if applicable; and safety equipment letter, if applicable. </w:t>
      </w:r>
    </w:p>
    <w:p w14:paraId="23C5AD5E" w14:textId="20E7032F" w:rsidR="001D40B3" w:rsidRDefault="001D40B3" w:rsidP="006B6F45">
      <w:pPr>
        <w:pStyle w:val="ListParagraph"/>
        <w:spacing w:after="0"/>
        <w:ind w:left="360"/>
      </w:pPr>
    </w:p>
    <w:p w14:paraId="136C01B1" w14:textId="3CE6EAF9" w:rsidR="004C31BF" w:rsidRPr="004C31BF" w:rsidRDefault="007B68E0" w:rsidP="00177757">
      <w:r w:rsidRPr="00175F8A">
        <w:t>5.3</w:t>
      </w:r>
      <w:r>
        <w:rPr>
          <w:b/>
          <w:bCs/>
        </w:rPr>
        <w:t xml:space="preserve"> </w:t>
      </w:r>
      <w:r w:rsidR="001D40B3" w:rsidRPr="00177757">
        <w:rPr>
          <w:b/>
          <w:bCs/>
        </w:rPr>
        <w:t>Who should be registered in RCR?</w:t>
      </w:r>
    </w:p>
    <w:p w14:paraId="47237934" w14:textId="4EF769EA" w:rsidR="002C54EC" w:rsidRDefault="003D6C66" w:rsidP="003D6C66">
      <w:pPr>
        <w:pStyle w:val="ListParagraph"/>
        <w:ind w:left="360"/>
      </w:pPr>
      <w:r>
        <w:t xml:space="preserve">All those listed on a </w:t>
      </w:r>
      <w:r w:rsidR="00CB3374">
        <w:t xml:space="preserve">ULACNet </w:t>
      </w:r>
      <w:proofErr w:type="gramStart"/>
      <w:r w:rsidR="00CB3374">
        <w:t>DTL</w:t>
      </w:r>
      <w:proofErr w:type="gramEnd"/>
      <w:r w:rsidR="00CB3374">
        <w:t xml:space="preserve"> or </w:t>
      </w:r>
      <w:r>
        <w:t>protocol</w:t>
      </w:r>
      <w:r w:rsidR="00A17DA6">
        <w:t xml:space="preserve"> </w:t>
      </w:r>
      <w:r w:rsidR="00FF2A98">
        <w:t xml:space="preserve">face sheet </w:t>
      </w:r>
      <w:r>
        <w:t xml:space="preserve">should register in RCR. The DCP </w:t>
      </w:r>
      <w:r w:rsidR="004F53E4">
        <w:t>R</w:t>
      </w:r>
      <w:r>
        <w:t xml:space="preserve">egulatory </w:t>
      </w:r>
      <w:r w:rsidR="004F53E4">
        <w:t>C</w:t>
      </w:r>
      <w:r>
        <w:t xml:space="preserve">ontractor will audit RCR registrations of those listed on </w:t>
      </w:r>
      <w:r w:rsidR="00CB3374">
        <w:t xml:space="preserve">ULACNet DTLs and protocols </w:t>
      </w:r>
      <w:r>
        <w:t xml:space="preserve">to ensure that they are registered as </w:t>
      </w:r>
      <w:r w:rsidR="00CB3374">
        <w:t xml:space="preserve">Investigators (IVRs), Non-Physician Investigators (NPIVRs), or </w:t>
      </w:r>
      <w:r>
        <w:t>Associate Pluses (APs) a</w:t>
      </w:r>
      <w:r w:rsidR="00CB3374">
        <w:t xml:space="preserve">s appropriate (all investigators and sub-investigators must register as IVRs or NPIVRs). </w:t>
      </w:r>
      <w:r w:rsidR="00FC1B0E">
        <w:t xml:space="preserve">However, it is the responsibility of the LAOs to ensure that any </w:t>
      </w:r>
      <w:r w:rsidR="009F55E2">
        <w:t xml:space="preserve">other </w:t>
      </w:r>
      <w:r w:rsidR="00FC1B0E">
        <w:t xml:space="preserve">personnel who have significant roles in the study but who are not included on a ULACNet </w:t>
      </w:r>
      <w:proofErr w:type="gramStart"/>
      <w:r w:rsidR="00FC1B0E">
        <w:t>DTL</w:t>
      </w:r>
      <w:proofErr w:type="gramEnd"/>
      <w:r w:rsidR="00FC1B0E">
        <w:t xml:space="preserve"> or protocol </w:t>
      </w:r>
      <w:r w:rsidR="00FF2A98">
        <w:t xml:space="preserve">face sheet </w:t>
      </w:r>
      <w:r w:rsidR="009F55E2">
        <w:t xml:space="preserve">complete their </w:t>
      </w:r>
      <w:r w:rsidR="00FC1B0E">
        <w:t>regis</w:t>
      </w:r>
      <w:r w:rsidR="009F55E2">
        <w:t>tration</w:t>
      </w:r>
      <w:r w:rsidR="00FC1B0E">
        <w:t xml:space="preserve"> in RCR (e.g., sub-investigators). </w:t>
      </w:r>
    </w:p>
    <w:p w14:paraId="0689C08C" w14:textId="3D2CFA29" w:rsidR="004C31BF" w:rsidRPr="004C31BF" w:rsidRDefault="007B68E0" w:rsidP="00177757">
      <w:r w:rsidRPr="00175F8A">
        <w:t>5.4</w:t>
      </w:r>
      <w:r>
        <w:rPr>
          <w:b/>
          <w:bCs/>
        </w:rPr>
        <w:t xml:space="preserve"> </w:t>
      </w:r>
      <w:r w:rsidR="002C54EC" w:rsidRPr="00177757">
        <w:rPr>
          <w:b/>
          <w:bCs/>
        </w:rPr>
        <w:t>When should personnel begin registering in RCR?</w:t>
      </w:r>
    </w:p>
    <w:p w14:paraId="13ECCA7A" w14:textId="48370A7A" w:rsidR="00026A32" w:rsidRDefault="00026A32" w:rsidP="006B6F45">
      <w:pPr>
        <w:pStyle w:val="ListParagraph"/>
        <w:ind w:left="360"/>
      </w:pPr>
      <w:r>
        <w:t xml:space="preserve">Personnel should begin registering in RCR as soon as they know they have </w:t>
      </w:r>
      <w:r w:rsidR="006F4B68">
        <w:t>or will be</w:t>
      </w:r>
      <w:r>
        <w:t xml:space="preserve"> included </w:t>
      </w:r>
      <w:r w:rsidR="00CC57B7">
        <w:t>on either</w:t>
      </w:r>
      <w:r w:rsidR="00AE1F3E">
        <w:t xml:space="preserve"> </w:t>
      </w:r>
      <w:r>
        <w:t>a ULACNet</w:t>
      </w:r>
      <w:r w:rsidR="00FC1B0E">
        <w:t xml:space="preserve"> DTL or</w:t>
      </w:r>
      <w:r>
        <w:t xml:space="preserve"> protocol</w:t>
      </w:r>
      <w:r w:rsidR="00FF2A98">
        <w:t xml:space="preserve"> face sheet</w:t>
      </w:r>
      <w:r w:rsidR="00FC1B0E">
        <w:t xml:space="preserve">. </w:t>
      </w:r>
      <w:r>
        <w:t xml:space="preserve"> Each accruing site should complete the “</w:t>
      </w:r>
      <w:r w:rsidR="00FC1B0E">
        <w:t>RCR Registration Tool</w:t>
      </w:r>
      <w:r w:rsidR="008841FD">
        <w:t>” do</w:t>
      </w:r>
      <w:r>
        <w:t>cument as thoroughly as possible</w:t>
      </w:r>
      <w:r w:rsidR="00035DD1">
        <w:t xml:space="preserve">, on which they should list </w:t>
      </w:r>
      <w:r>
        <w:t xml:space="preserve">the study tasks that each person will most likely be delegated once the PI and/or DTL administrator begin working on the DTL. These delegated study tasks will determine whether these personnel will need to register in RCR as APs, NPIVRs, or IVRs. </w:t>
      </w:r>
      <w:r w:rsidR="00FC1B0E">
        <w:t xml:space="preserve">Accruing sites should then send the document to their respective LAO (the LAO will then send it to the DCP Regulatory Contractor for quality assurance). </w:t>
      </w:r>
      <w:r w:rsidR="0082694F">
        <w:t xml:space="preserve"> </w:t>
      </w:r>
    </w:p>
    <w:p w14:paraId="09F517B9" w14:textId="34CAA49B" w:rsidR="004C31BF" w:rsidRPr="004C31BF" w:rsidRDefault="007B68E0" w:rsidP="00177757">
      <w:r w:rsidRPr="00175F8A">
        <w:t>5.5</w:t>
      </w:r>
      <w:r>
        <w:rPr>
          <w:b/>
          <w:bCs/>
        </w:rPr>
        <w:t xml:space="preserve"> </w:t>
      </w:r>
      <w:r w:rsidR="00561620" w:rsidRPr="00177757">
        <w:rPr>
          <w:b/>
          <w:bCs/>
        </w:rPr>
        <w:t>W</w:t>
      </w:r>
      <w:r w:rsidR="00DA5426" w:rsidRPr="00177757">
        <w:rPr>
          <w:b/>
          <w:bCs/>
        </w:rPr>
        <w:t>hat should I do if I need help completing RCR?</w:t>
      </w:r>
      <w:r w:rsidR="00561620" w:rsidRPr="00177757">
        <w:rPr>
          <w:b/>
          <w:bCs/>
        </w:rPr>
        <w:t xml:space="preserve"> </w:t>
      </w:r>
    </w:p>
    <w:p w14:paraId="1F852073" w14:textId="06A09143" w:rsidR="006D57D3" w:rsidRPr="006D57D3" w:rsidRDefault="009708FC" w:rsidP="004C31BF">
      <w:pPr>
        <w:pStyle w:val="ListParagraph"/>
        <w:ind w:left="360"/>
      </w:pPr>
      <w:r>
        <w:t xml:space="preserve">If accruing </w:t>
      </w:r>
      <w:r w:rsidR="00FC1B0E">
        <w:t>sites</w:t>
      </w:r>
      <w:r>
        <w:t xml:space="preserve"> need help completing RCR, then they should first contact the LAO’s RCR Registration Coordinator or Point of Contact. If LAOs need help completing RCR, they should contact the DCP regulatory contractor. </w:t>
      </w:r>
      <w:r w:rsidR="009775FA">
        <w:t xml:space="preserve">Both LAOs and </w:t>
      </w:r>
      <w:r w:rsidR="00FC1B0E">
        <w:t>accruing sites</w:t>
      </w:r>
      <w:r w:rsidR="009775FA">
        <w:t xml:space="preserve"> can contact </w:t>
      </w:r>
      <w:r>
        <w:t xml:space="preserve">the </w:t>
      </w:r>
      <w:r w:rsidR="009775FA">
        <w:t>DCP regulatory co</w:t>
      </w:r>
      <w:r>
        <w:t>ntractor</w:t>
      </w:r>
      <w:r w:rsidR="009775FA">
        <w:t xml:space="preserve"> as needed. </w:t>
      </w:r>
    </w:p>
    <w:p w14:paraId="3D7435D5" w14:textId="77777777" w:rsidR="002F5F69" w:rsidRPr="002F5F69" w:rsidRDefault="002F5F69" w:rsidP="002F5F69"/>
    <w:p w14:paraId="58062334" w14:textId="56A5807F" w:rsidR="002F5F69" w:rsidRDefault="002F5F69" w:rsidP="002F5F69"/>
    <w:sectPr w:rsidR="002F5F69" w:rsidSect="00252FBE">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FF70" w14:textId="77777777" w:rsidR="00D82D09" w:rsidRDefault="00D82D09" w:rsidP="00496F05">
      <w:pPr>
        <w:spacing w:after="0" w:line="240" w:lineRule="auto"/>
      </w:pPr>
      <w:r>
        <w:separator/>
      </w:r>
    </w:p>
  </w:endnote>
  <w:endnote w:type="continuationSeparator" w:id="0">
    <w:p w14:paraId="742A3488" w14:textId="77777777" w:rsidR="00D82D09" w:rsidRDefault="00D82D09" w:rsidP="0049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966F" w14:textId="331FFFBF" w:rsidR="00B80041" w:rsidRDefault="0034552F">
    <w:pPr>
      <w:pStyle w:val="Footer"/>
    </w:pPr>
    <w:r>
      <w:t xml:space="preserve">Version 1, </w:t>
    </w:r>
    <w:r w:rsidR="0082574D">
      <w:t xml:space="preserve">02/14/2022, </w:t>
    </w:r>
    <w:r w:rsidR="00B80041">
      <w:t xml:space="preserve">Page </w:t>
    </w:r>
    <w:sdt>
      <w:sdtPr>
        <w:id w:val="-1038578905"/>
        <w:docPartObj>
          <w:docPartGallery w:val="Page Numbers (Bottom of Page)"/>
          <w:docPartUnique/>
        </w:docPartObj>
      </w:sdtPr>
      <w:sdtEndPr>
        <w:rPr>
          <w:noProof/>
        </w:rPr>
      </w:sdtEndPr>
      <w:sdtContent>
        <w:r w:rsidR="00B80041">
          <w:fldChar w:fldCharType="begin"/>
        </w:r>
        <w:r w:rsidR="00B80041">
          <w:instrText xml:space="preserve"> PAGE   \* MERGEFORMAT </w:instrText>
        </w:r>
        <w:r w:rsidR="00B80041">
          <w:fldChar w:fldCharType="separate"/>
        </w:r>
        <w:r w:rsidR="00B80041">
          <w:rPr>
            <w:noProof/>
          </w:rPr>
          <w:t>2</w:t>
        </w:r>
        <w:r w:rsidR="00B80041">
          <w:rPr>
            <w:noProof/>
          </w:rPr>
          <w:fldChar w:fldCharType="end"/>
        </w:r>
        <w:r w:rsidR="00BA7397">
          <w:rPr>
            <w:noProof/>
          </w:rPr>
          <w:t xml:space="preserve"> of</w:t>
        </w:r>
        <w:r w:rsidR="0082574D">
          <w:rPr>
            <w:noProof/>
          </w:rPr>
          <w:t xml:space="preserve"> 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58D6" w14:textId="77777777" w:rsidR="00D82D09" w:rsidRDefault="00D82D09" w:rsidP="00496F05">
      <w:pPr>
        <w:spacing w:after="0" w:line="240" w:lineRule="auto"/>
      </w:pPr>
      <w:r>
        <w:separator/>
      </w:r>
    </w:p>
  </w:footnote>
  <w:footnote w:type="continuationSeparator" w:id="0">
    <w:p w14:paraId="11E3C872" w14:textId="77777777" w:rsidR="00D82D09" w:rsidRDefault="00D82D09" w:rsidP="00496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43CB" w14:textId="5673D91A" w:rsidR="0040513D" w:rsidRDefault="0034552F" w:rsidP="00670E9F">
    <w:pPr>
      <w:pStyle w:val="Header"/>
      <w:jc w:val="center"/>
    </w:pPr>
    <w:r w:rsidRPr="0034552F">
      <w:t>US-Latin American-Caribbean HIV/HPV-Cancer Prevention Clinical Trials Network (ULACNet)</w:t>
    </w:r>
    <w:r>
      <w:t xml:space="preserve"> </w:t>
    </w:r>
    <w:r w:rsidR="00496F05">
      <w:t xml:space="preserve">Guidance on Delegation of Tasks Logs </w:t>
    </w:r>
    <w:r>
      <w:t>(DTLs)</w:t>
    </w:r>
    <w:r w:rsidR="00104B50">
      <w:t xml:space="preserve"> and the </w:t>
    </w:r>
    <w:r w:rsidR="003961A6">
      <w:t xml:space="preserve">NCI </w:t>
    </w:r>
    <w:r w:rsidR="00104B50">
      <w:t>Registration and Credential Repository (RCR)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39C4" w14:textId="00CE1575" w:rsidR="00F12CCA" w:rsidRDefault="00F12CCA">
    <w:pPr>
      <w:pStyle w:val="Header"/>
    </w:pPr>
  </w:p>
  <w:p w14:paraId="66793092" w14:textId="2E62A879" w:rsidR="00F12CCA" w:rsidRDefault="00F12CCA" w:rsidP="00F12C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550"/>
    <w:multiLevelType w:val="multilevel"/>
    <w:tmpl w:val="345C050E"/>
    <w:lvl w:ilvl="0">
      <w:start w:val="1"/>
      <w:numFmt w:val="none"/>
      <w:lvlText w:val="5.1."/>
      <w:lvlJc w:val="left"/>
      <w:pPr>
        <w:ind w:left="360" w:hanging="360"/>
      </w:pPr>
      <w:rPr>
        <w:rFonts w:hint="default"/>
      </w:rPr>
    </w:lvl>
    <w:lvl w:ilvl="1">
      <w:start w:val="1"/>
      <w:numFmt w:val="none"/>
      <w:lvlText w:val="5.2."/>
      <w:lvlJc w:val="left"/>
      <w:pPr>
        <w:ind w:left="360" w:hanging="360"/>
      </w:pPr>
      <w:rPr>
        <w:rFonts w:hint="default"/>
      </w:rPr>
    </w:lvl>
    <w:lvl w:ilvl="2">
      <w:start w:val="1"/>
      <w:numFmt w:val="none"/>
      <w:lvlText w:val="5.3."/>
      <w:lvlJc w:val="left"/>
      <w:pPr>
        <w:ind w:left="360" w:hanging="360"/>
      </w:pPr>
      <w:rPr>
        <w:rFonts w:hint="default"/>
      </w:rPr>
    </w:lvl>
    <w:lvl w:ilvl="3">
      <w:start w:val="1"/>
      <w:numFmt w:val="none"/>
      <w:lvlText w:val="5.4."/>
      <w:lvlJc w:val="left"/>
      <w:pPr>
        <w:ind w:left="360" w:hanging="360"/>
      </w:pPr>
      <w:rPr>
        <w:rFonts w:hint="default"/>
        <w:color w:val="auto"/>
      </w:rPr>
    </w:lvl>
    <w:lvl w:ilvl="4">
      <w:start w:val="1"/>
      <w:numFmt w:val="none"/>
      <w:lvlText w:val="5.5."/>
      <w:lvlJc w:val="left"/>
      <w:pPr>
        <w:ind w:left="360" w:hanging="360"/>
      </w:pPr>
      <w:rPr>
        <w:rFonts w:hint="default"/>
      </w:rPr>
    </w:lvl>
    <w:lvl w:ilvl="5">
      <w:start w:val="1"/>
      <w:numFmt w:val="none"/>
      <w:lvlText w:val="5.6."/>
      <w:lvlJc w:val="left"/>
      <w:pPr>
        <w:ind w:left="360" w:hanging="360"/>
      </w:pPr>
      <w:rPr>
        <w:rFonts w:hint="default"/>
      </w:rPr>
    </w:lvl>
    <w:lvl w:ilvl="6">
      <w:start w:val="1"/>
      <w:numFmt w:val="none"/>
      <w:lvlText w:val="5.7."/>
      <w:lvlJc w:val="left"/>
      <w:pPr>
        <w:ind w:left="360" w:hanging="360"/>
      </w:pPr>
      <w:rPr>
        <w:rFonts w:hint="default"/>
      </w:rPr>
    </w:lvl>
    <w:lvl w:ilvl="7">
      <w:start w:val="1"/>
      <w:numFmt w:val="none"/>
      <w:lvlText w:val="5.8."/>
      <w:lvlJc w:val="left"/>
      <w:pPr>
        <w:ind w:left="360" w:hanging="360"/>
      </w:pPr>
      <w:rPr>
        <w:rFonts w:hint="default"/>
      </w:rPr>
    </w:lvl>
    <w:lvl w:ilvl="8">
      <w:start w:val="1"/>
      <w:numFmt w:val="none"/>
      <w:lvlText w:val="4.9."/>
      <w:lvlJc w:val="left"/>
      <w:pPr>
        <w:ind w:left="3240" w:hanging="360"/>
      </w:pPr>
      <w:rPr>
        <w:rFonts w:hint="default"/>
      </w:rPr>
    </w:lvl>
  </w:abstractNum>
  <w:abstractNum w:abstractNumId="1" w15:restartNumberingAfterBreak="0">
    <w:nsid w:val="03A217D7"/>
    <w:multiLevelType w:val="hybridMultilevel"/>
    <w:tmpl w:val="15ACAB50"/>
    <w:lvl w:ilvl="0" w:tplc="A02A068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24EC6"/>
    <w:multiLevelType w:val="hybridMultilevel"/>
    <w:tmpl w:val="A3240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92FC5"/>
    <w:multiLevelType w:val="hybridMultilevel"/>
    <w:tmpl w:val="C2DCF0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DC50AB"/>
    <w:multiLevelType w:val="multilevel"/>
    <w:tmpl w:val="E3A83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22413F"/>
    <w:multiLevelType w:val="hybridMultilevel"/>
    <w:tmpl w:val="B2C4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46CB3"/>
    <w:multiLevelType w:val="multilevel"/>
    <w:tmpl w:val="A668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02836"/>
    <w:multiLevelType w:val="multilevel"/>
    <w:tmpl w:val="F454E0AE"/>
    <w:lvl w:ilvl="0">
      <w:start w:val="1"/>
      <w:numFmt w:val="decimal"/>
      <w:lvlText w:val="3.%1."/>
      <w:lvlJc w:val="left"/>
      <w:pPr>
        <w:ind w:left="360" w:hanging="360"/>
      </w:pPr>
      <w:rPr>
        <w:rFonts w:hint="default"/>
      </w:rPr>
    </w:lvl>
    <w:lvl w:ilvl="1">
      <w:start w:val="1"/>
      <w:numFmt w:val="none"/>
      <w:lvlText w:val="3.2. "/>
      <w:lvlJc w:val="left"/>
      <w:pPr>
        <w:ind w:left="360" w:hanging="360"/>
      </w:pPr>
      <w:rPr>
        <w:rFonts w:hint="default"/>
      </w:rPr>
    </w:lvl>
    <w:lvl w:ilvl="2">
      <w:start w:val="1"/>
      <w:numFmt w:val="none"/>
      <w:lvlText w:val="3.3."/>
      <w:lvlJc w:val="left"/>
      <w:pPr>
        <w:ind w:left="720" w:hanging="720"/>
      </w:pPr>
      <w:rPr>
        <w:rFonts w:hint="default"/>
      </w:rPr>
    </w:lvl>
    <w:lvl w:ilvl="3">
      <w:start w:val="1"/>
      <w:numFmt w:val="none"/>
      <w:lvlText w:val="3.4."/>
      <w:lvlJc w:val="left"/>
      <w:pPr>
        <w:ind w:left="720" w:hanging="720"/>
      </w:pPr>
      <w:rPr>
        <w:rFonts w:hint="default"/>
      </w:rPr>
    </w:lvl>
    <w:lvl w:ilvl="4">
      <w:start w:val="1"/>
      <w:numFmt w:val="none"/>
      <w:lvlText w:val="3.5."/>
      <w:lvlJc w:val="left"/>
      <w:pPr>
        <w:ind w:left="1080" w:hanging="1080"/>
      </w:pPr>
      <w:rPr>
        <w:rFonts w:hint="default"/>
      </w:rPr>
    </w:lvl>
    <w:lvl w:ilvl="5">
      <w:start w:val="1"/>
      <w:numFmt w:val="none"/>
      <w:lvlText w:val="3.6."/>
      <w:lvlJc w:val="left"/>
      <w:pPr>
        <w:ind w:left="1080" w:hanging="1080"/>
      </w:pPr>
      <w:rPr>
        <w:rFonts w:hint="default"/>
      </w:rPr>
    </w:lvl>
    <w:lvl w:ilvl="6">
      <w:start w:val="1"/>
      <w:numFmt w:val="none"/>
      <w:lvlText w:val="3.7."/>
      <w:lvlJc w:val="left"/>
      <w:pPr>
        <w:ind w:left="1440" w:hanging="1440"/>
      </w:pPr>
      <w:rPr>
        <w:rFonts w:hint="default"/>
      </w:rPr>
    </w:lvl>
    <w:lvl w:ilvl="7">
      <w:start w:val="1"/>
      <w:numFmt w:val="none"/>
      <w:lvlText w:val="3.8."/>
      <w:lvlJc w:val="left"/>
      <w:pPr>
        <w:ind w:left="1440" w:hanging="1440"/>
      </w:pPr>
      <w:rPr>
        <w:rFonts w:hint="default"/>
      </w:rPr>
    </w:lvl>
    <w:lvl w:ilvl="8">
      <w:start w:val="1"/>
      <w:numFmt w:val="none"/>
      <w:lvlText w:val="3.9. "/>
      <w:lvlJc w:val="left"/>
      <w:pPr>
        <w:ind w:left="1800" w:hanging="1800"/>
      </w:pPr>
      <w:rPr>
        <w:rFonts w:hint="default"/>
      </w:rPr>
    </w:lvl>
  </w:abstractNum>
  <w:abstractNum w:abstractNumId="8" w15:restartNumberingAfterBreak="0">
    <w:nsid w:val="1CC3177B"/>
    <w:multiLevelType w:val="hybridMultilevel"/>
    <w:tmpl w:val="217CF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80ABF"/>
    <w:multiLevelType w:val="hybridMultilevel"/>
    <w:tmpl w:val="F9C4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135051"/>
    <w:multiLevelType w:val="hybridMultilevel"/>
    <w:tmpl w:val="88D4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27074"/>
    <w:multiLevelType w:val="hybridMultilevel"/>
    <w:tmpl w:val="E52C44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55031F2"/>
    <w:multiLevelType w:val="hybridMultilevel"/>
    <w:tmpl w:val="4576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334E5"/>
    <w:multiLevelType w:val="hybridMultilevel"/>
    <w:tmpl w:val="BED68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A44F1"/>
    <w:multiLevelType w:val="multilevel"/>
    <w:tmpl w:val="D38896A8"/>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5" w15:restartNumberingAfterBreak="0">
    <w:nsid w:val="27EA691F"/>
    <w:multiLevelType w:val="multilevel"/>
    <w:tmpl w:val="E3A83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AA20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D75F9A"/>
    <w:multiLevelType w:val="hybridMultilevel"/>
    <w:tmpl w:val="A08ED888"/>
    <w:lvl w:ilvl="0" w:tplc="3B8A9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93BD3"/>
    <w:multiLevelType w:val="hybridMultilevel"/>
    <w:tmpl w:val="9B86E198"/>
    <w:lvl w:ilvl="0" w:tplc="0F14B096">
      <w:start w:val="1"/>
      <w:numFmt w:val="bullet"/>
      <w:lvlText w:val="•"/>
      <w:lvlJc w:val="left"/>
      <w:pPr>
        <w:tabs>
          <w:tab w:val="num" w:pos="720"/>
        </w:tabs>
        <w:ind w:left="720" w:hanging="360"/>
      </w:pPr>
      <w:rPr>
        <w:rFonts w:ascii="Times New Roman" w:hAnsi="Times New Roman" w:hint="default"/>
      </w:rPr>
    </w:lvl>
    <w:lvl w:ilvl="1" w:tplc="121C3094" w:tentative="1">
      <w:start w:val="1"/>
      <w:numFmt w:val="bullet"/>
      <w:lvlText w:val="•"/>
      <w:lvlJc w:val="left"/>
      <w:pPr>
        <w:tabs>
          <w:tab w:val="num" w:pos="1440"/>
        </w:tabs>
        <w:ind w:left="1440" w:hanging="360"/>
      </w:pPr>
      <w:rPr>
        <w:rFonts w:ascii="Times New Roman" w:hAnsi="Times New Roman" w:hint="default"/>
      </w:rPr>
    </w:lvl>
    <w:lvl w:ilvl="2" w:tplc="03C2AA34" w:tentative="1">
      <w:start w:val="1"/>
      <w:numFmt w:val="bullet"/>
      <w:lvlText w:val="•"/>
      <w:lvlJc w:val="left"/>
      <w:pPr>
        <w:tabs>
          <w:tab w:val="num" w:pos="2160"/>
        </w:tabs>
        <w:ind w:left="2160" w:hanging="360"/>
      </w:pPr>
      <w:rPr>
        <w:rFonts w:ascii="Times New Roman" w:hAnsi="Times New Roman" w:hint="default"/>
      </w:rPr>
    </w:lvl>
    <w:lvl w:ilvl="3" w:tplc="32D44304" w:tentative="1">
      <w:start w:val="1"/>
      <w:numFmt w:val="bullet"/>
      <w:lvlText w:val="•"/>
      <w:lvlJc w:val="left"/>
      <w:pPr>
        <w:tabs>
          <w:tab w:val="num" w:pos="2880"/>
        </w:tabs>
        <w:ind w:left="2880" w:hanging="360"/>
      </w:pPr>
      <w:rPr>
        <w:rFonts w:ascii="Times New Roman" w:hAnsi="Times New Roman" w:hint="default"/>
      </w:rPr>
    </w:lvl>
    <w:lvl w:ilvl="4" w:tplc="75BC2280" w:tentative="1">
      <w:start w:val="1"/>
      <w:numFmt w:val="bullet"/>
      <w:lvlText w:val="•"/>
      <w:lvlJc w:val="left"/>
      <w:pPr>
        <w:tabs>
          <w:tab w:val="num" w:pos="3600"/>
        </w:tabs>
        <w:ind w:left="3600" w:hanging="360"/>
      </w:pPr>
      <w:rPr>
        <w:rFonts w:ascii="Times New Roman" w:hAnsi="Times New Roman" w:hint="default"/>
      </w:rPr>
    </w:lvl>
    <w:lvl w:ilvl="5" w:tplc="F6A83CD8" w:tentative="1">
      <w:start w:val="1"/>
      <w:numFmt w:val="bullet"/>
      <w:lvlText w:val="•"/>
      <w:lvlJc w:val="left"/>
      <w:pPr>
        <w:tabs>
          <w:tab w:val="num" w:pos="4320"/>
        </w:tabs>
        <w:ind w:left="4320" w:hanging="360"/>
      </w:pPr>
      <w:rPr>
        <w:rFonts w:ascii="Times New Roman" w:hAnsi="Times New Roman" w:hint="default"/>
      </w:rPr>
    </w:lvl>
    <w:lvl w:ilvl="6" w:tplc="B2260646" w:tentative="1">
      <w:start w:val="1"/>
      <w:numFmt w:val="bullet"/>
      <w:lvlText w:val="•"/>
      <w:lvlJc w:val="left"/>
      <w:pPr>
        <w:tabs>
          <w:tab w:val="num" w:pos="5040"/>
        </w:tabs>
        <w:ind w:left="5040" w:hanging="360"/>
      </w:pPr>
      <w:rPr>
        <w:rFonts w:ascii="Times New Roman" w:hAnsi="Times New Roman" w:hint="default"/>
      </w:rPr>
    </w:lvl>
    <w:lvl w:ilvl="7" w:tplc="ED30E260" w:tentative="1">
      <w:start w:val="1"/>
      <w:numFmt w:val="bullet"/>
      <w:lvlText w:val="•"/>
      <w:lvlJc w:val="left"/>
      <w:pPr>
        <w:tabs>
          <w:tab w:val="num" w:pos="5760"/>
        </w:tabs>
        <w:ind w:left="5760" w:hanging="360"/>
      </w:pPr>
      <w:rPr>
        <w:rFonts w:ascii="Times New Roman" w:hAnsi="Times New Roman" w:hint="default"/>
      </w:rPr>
    </w:lvl>
    <w:lvl w:ilvl="8" w:tplc="FDEAB6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D734C4"/>
    <w:multiLevelType w:val="hybridMultilevel"/>
    <w:tmpl w:val="25A23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D14649C"/>
    <w:multiLevelType w:val="hybridMultilevel"/>
    <w:tmpl w:val="83142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4576D"/>
    <w:multiLevelType w:val="hybridMultilevel"/>
    <w:tmpl w:val="7B0C00B2"/>
    <w:lvl w:ilvl="0" w:tplc="051409EE">
      <w:start w:val="1"/>
      <w:numFmt w:val="bullet"/>
      <w:lvlText w:val=""/>
      <w:lvlJc w:val="left"/>
      <w:pPr>
        <w:tabs>
          <w:tab w:val="num" w:pos="720"/>
        </w:tabs>
        <w:ind w:left="720" w:hanging="360"/>
      </w:pPr>
      <w:rPr>
        <w:rFonts w:ascii="Wingdings" w:hAnsi="Wingdings" w:hint="default"/>
      </w:rPr>
    </w:lvl>
    <w:lvl w:ilvl="1" w:tplc="65B68722">
      <w:start w:val="1"/>
      <w:numFmt w:val="bullet"/>
      <w:lvlText w:val=""/>
      <w:lvlJc w:val="left"/>
      <w:pPr>
        <w:tabs>
          <w:tab w:val="num" w:pos="1440"/>
        </w:tabs>
        <w:ind w:left="1440" w:hanging="360"/>
      </w:pPr>
      <w:rPr>
        <w:rFonts w:ascii="Wingdings" w:hAnsi="Wingdings" w:hint="default"/>
      </w:rPr>
    </w:lvl>
    <w:lvl w:ilvl="2" w:tplc="88E41F78" w:tentative="1">
      <w:start w:val="1"/>
      <w:numFmt w:val="bullet"/>
      <w:lvlText w:val=""/>
      <w:lvlJc w:val="left"/>
      <w:pPr>
        <w:tabs>
          <w:tab w:val="num" w:pos="2160"/>
        </w:tabs>
        <w:ind w:left="2160" w:hanging="360"/>
      </w:pPr>
      <w:rPr>
        <w:rFonts w:ascii="Wingdings" w:hAnsi="Wingdings" w:hint="default"/>
      </w:rPr>
    </w:lvl>
    <w:lvl w:ilvl="3" w:tplc="B6A8D9A6" w:tentative="1">
      <w:start w:val="1"/>
      <w:numFmt w:val="bullet"/>
      <w:lvlText w:val=""/>
      <w:lvlJc w:val="left"/>
      <w:pPr>
        <w:tabs>
          <w:tab w:val="num" w:pos="2880"/>
        </w:tabs>
        <w:ind w:left="2880" w:hanging="360"/>
      </w:pPr>
      <w:rPr>
        <w:rFonts w:ascii="Wingdings" w:hAnsi="Wingdings" w:hint="default"/>
      </w:rPr>
    </w:lvl>
    <w:lvl w:ilvl="4" w:tplc="3B6E66EE" w:tentative="1">
      <w:start w:val="1"/>
      <w:numFmt w:val="bullet"/>
      <w:lvlText w:val=""/>
      <w:lvlJc w:val="left"/>
      <w:pPr>
        <w:tabs>
          <w:tab w:val="num" w:pos="3600"/>
        </w:tabs>
        <w:ind w:left="3600" w:hanging="360"/>
      </w:pPr>
      <w:rPr>
        <w:rFonts w:ascii="Wingdings" w:hAnsi="Wingdings" w:hint="default"/>
      </w:rPr>
    </w:lvl>
    <w:lvl w:ilvl="5" w:tplc="0EE4A1D8" w:tentative="1">
      <w:start w:val="1"/>
      <w:numFmt w:val="bullet"/>
      <w:lvlText w:val=""/>
      <w:lvlJc w:val="left"/>
      <w:pPr>
        <w:tabs>
          <w:tab w:val="num" w:pos="4320"/>
        </w:tabs>
        <w:ind w:left="4320" w:hanging="360"/>
      </w:pPr>
      <w:rPr>
        <w:rFonts w:ascii="Wingdings" w:hAnsi="Wingdings" w:hint="default"/>
      </w:rPr>
    </w:lvl>
    <w:lvl w:ilvl="6" w:tplc="796CC488" w:tentative="1">
      <w:start w:val="1"/>
      <w:numFmt w:val="bullet"/>
      <w:lvlText w:val=""/>
      <w:lvlJc w:val="left"/>
      <w:pPr>
        <w:tabs>
          <w:tab w:val="num" w:pos="5040"/>
        </w:tabs>
        <w:ind w:left="5040" w:hanging="360"/>
      </w:pPr>
      <w:rPr>
        <w:rFonts w:ascii="Wingdings" w:hAnsi="Wingdings" w:hint="default"/>
      </w:rPr>
    </w:lvl>
    <w:lvl w:ilvl="7" w:tplc="270A21E6" w:tentative="1">
      <w:start w:val="1"/>
      <w:numFmt w:val="bullet"/>
      <w:lvlText w:val=""/>
      <w:lvlJc w:val="left"/>
      <w:pPr>
        <w:tabs>
          <w:tab w:val="num" w:pos="5760"/>
        </w:tabs>
        <w:ind w:left="5760" w:hanging="360"/>
      </w:pPr>
      <w:rPr>
        <w:rFonts w:ascii="Wingdings" w:hAnsi="Wingdings" w:hint="default"/>
      </w:rPr>
    </w:lvl>
    <w:lvl w:ilvl="8" w:tplc="E50462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11EB4"/>
    <w:multiLevelType w:val="hybridMultilevel"/>
    <w:tmpl w:val="3A0C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C23D6"/>
    <w:multiLevelType w:val="multilevel"/>
    <w:tmpl w:val="E3A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845B9B"/>
    <w:multiLevelType w:val="hybridMultilevel"/>
    <w:tmpl w:val="46E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674A9"/>
    <w:multiLevelType w:val="hybridMultilevel"/>
    <w:tmpl w:val="60C8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46EE8"/>
    <w:multiLevelType w:val="hybridMultilevel"/>
    <w:tmpl w:val="BBE277FA"/>
    <w:lvl w:ilvl="0" w:tplc="353EF52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BF4A42"/>
    <w:multiLevelType w:val="hybridMultilevel"/>
    <w:tmpl w:val="EE9A53F4"/>
    <w:lvl w:ilvl="0" w:tplc="29FC28A6">
      <w:start w:val="1"/>
      <w:numFmt w:val="bullet"/>
      <w:lvlText w:val="•"/>
      <w:lvlJc w:val="left"/>
      <w:pPr>
        <w:tabs>
          <w:tab w:val="num" w:pos="720"/>
        </w:tabs>
        <w:ind w:left="720" w:hanging="360"/>
      </w:pPr>
      <w:rPr>
        <w:rFonts w:ascii="Times New Roman" w:hAnsi="Times New Roman" w:hint="default"/>
      </w:rPr>
    </w:lvl>
    <w:lvl w:ilvl="1" w:tplc="C876F972" w:tentative="1">
      <w:start w:val="1"/>
      <w:numFmt w:val="bullet"/>
      <w:lvlText w:val="•"/>
      <w:lvlJc w:val="left"/>
      <w:pPr>
        <w:tabs>
          <w:tab w:val="num" w:pos="1440"/>
        </w:tabs>
        <w:ind w:left="1440" w:hanging="360"/>
      </w:pPr>
      <w:rPr>
        <w:rFonts w:ascii="Times New Roman" w:hAnsi="Times New Roman" w:hint="default"/>
      </w:rPr>
    </w:lvl>
    <w:lvl w:ilvl="2" w:tplc="3E50DCAE" w:tentative="1">
      <w:start w:val="1"/>
      <w:numFmt w:val="bullet"/>
      <w:lvlText w:val="•"/>
      <w:lvlJc w:val="left"/>
      <w:pPr>
        <w:tabs>
          <w:tab w:val="num" w:pos="2160"/>
        </w:tabs>
        <w:ind w:left="2160" w:hanging="360"/>
      </w:pPr>
      <w:rPr>
        <w:rFonts w:ascii="Times New Roman" w:hAnsi="Times New Roman" w:hint="default"/>
      </w:rPr>
    </w:lvl>
    <w:lvl w:ilvl="3" w:tplc="88BE6C60" w:tentative="1">
      <w:start w:val="1"/>
      <w:numFmt w:val="bullet"/>
      <w:lvlText w:val="•"/>
      <w:lvlJc w:val="left"/>
      <w:pPr>
        <w:tabs>
          <w:tab w:val="num" w:pos="2880"/>
        </w:tabs>
        <w:ind w:left="2880" w:hanging="360"/>
      </w:pPr>
      <w:rPr>
        <w:rFonts w:ascii="Times New Roman" w:hAnsi="Times New Roman" w:hint="default"/>
      </w:rPr>
    </w:lvl>
    <w:lvl w:ilvl="4" w:tplc="2E6EB7D0" w:tentative="1">
      <w:start w:val="1"/>
      <w:numFmt w:val="bullet"/>
      <w:lvlText w:val="•"/>
      <w:lvlJc w:val="left"/>
      <w:pPr>
        <w:tabs>
          <w:tab w:val="num" w:pos="3600"/>
        </w:tabs>
        <w:ind w:left="3600" w:hanging="360"/>
      </w:pPr>
      <w:rPr>
        <w:rFonts w:ascii="Times New Roman" w:hAnsi="Times New Roman" w:hint="default"/>
      </w:rPr>
    </w:lvl>
    <w:lvl w:ilvl="5" w:tplc="4032272E" w:tentative="1">
      <w:start w:val="1"/>
      <w:numFmt w:val="bullet"/>
      <w:lvlText w:val="•"/>
      <w:lvlJc w:val="left"/>
      <w:pPr>
        <w:tabs>
          <w:tab w:val="num" w:pos="4320"/>
        </w:tabs>
        <w:ind w:left="4320" w:hanging="360"/>
      </w:pPr>
      <w:rPr>
        <w:rFonts w:ascii="Times New Roman" w:hAnsi="Times New Roman" w:hint="default"/>
      </w:rPr>
    </w:lvl>
    <w:lvl w:ilvl="6" w:tplc="5240E5B6" w:tentative="1">
      <w:start w:val="1"/>
      <w:numFmt w:val="bullet"/>
      <w:lvlText w:val="•"/>
      <w:lvlJc w:val="left"/>
      <w:pPr>
        <w:tabs>
          <w:tab w:val="num" w:pos="5040"/>
        </w:tabs>
        <w:ind w:left="5040" w:hanging="360"/>
      </w:pPr>
      <w:rPr>
        <w:rFonts w:ascii="Times New Roman" w:hAnsi="Times New Roman" w:hint="default"/>
      </w:rPr>
    </w:lvl>
    <w:lvl w:ilvl="7" w:tplc="2EE8E708" w:tentative="1">
      <w:start w:val="1"/>
      <w:numFmt w:val="bullet"/>
      <w:lvlText w:val="•"/>
      <w:lvlJc w:val="left"/>
      <w:pPr>
        <w:tabs>
          <w:tab w:val="num" w:pos="5760"/>
        </w:tabs>
        <w:ind w:left="5760" w:hanging="360"/>
      </w:pPr>
      <w:rPr>
        <w:rFonts w:ascii="Times New Roman" w:hAnsi="Times New Roman" w:hint="default"/>
      </w:rPr>
    </w:lvl>
    <w:lvl w:ilvl="8" w:tplc="B2D66F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F7A4A3B"/>
    <w:multiLevelType w:val="hybridMultilevel"/>
    <w:tmpl w:val="BF6C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C7FFE"/>
    <w:multiLevelType w:val="multilevel"/>
    <w:tmpl w:val="5F98E5A6"/>
    <w:lvl w:ilvl="0">
      <w:start w:val="1"/>
      <w:numFmt w:val="decimal"/>
      <w:lvlText w:val="2.%1."/>
      <w:lvlJc w:val="left"/>
      <w:pPr>
        <w:ind w:left="360" w:hanging="360"/>
      </w:pPr>
      <w:rPr>
        <w:rFonts w:hint="default"/>
      </w:rPr>
    </w:lvl>
    <w:lvl w:ilvl="1">
      <w:start w:val="1"/>
      <w:numFmt w:val="none"/>
      <w:lvlText w:val="2.2. "/>
      <w:lvlJc w:val="left"/>
      <w:pPr>
        <w:ind w:left="360" w:hanging="360"/>
      </w:pPr>
      <w:rPr>
        <w:rFonts w:hint="default"/>
      </w:rPr>
    </w:lvl>
    <w:lvl w:ilvl="2">
      <w:start w:val="1"/>
      <w:numFmt w:val="none"/>
      <w:lvlText w:val="2.3"/>
      <w:lvlJc w:val="left"/>
      <w:pPr>
        <w:ind w:left="720" w:hanging="720"/>
      </w:pPr>
      <w:rPr>
        <w:rFonts w:hint="default"/>
      </w:rPr>
    </w:lvl>
    <w:lvl w:ilvl="3">
      <w:start w:val="1"/>
      <w:numFmt w:val="none"/>
      <w:lvlText w:val="2.4"/>
      <w:lvlJc w:val="left"/>
      <w:pPr>
        <w:ind w:left="720" w:hanging="720"/>
      </w:pPr>
      <w:rPr>
        <w:rFonts w:hint="default"/>
      </w:rPr>
    </w:lvl>
    <w:lvl w:ilvl="4">
      <w:start w:val="1"/>
      <w:numFmt w:val="none"/>
      <w:lvlText w:val="2.5"/>
      <w:lvlJc w:val="left"/>
      <w:pPr>
        <w:ind w:left="1080" w:hanging="1080"/>
      </w:pPr>
      <w:rPr>
        <w:rFonts w:hint="default"/>
      </w:rPr>
    </w:lvl>
    <w:lvl w:ilvl="5">
      <w:start w:val="1"/>
      <w:numFmt w:val="none"/>
      <w:lvlText w:val="2.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52FA6"/>
    <w:multiLevelType w:val="hybridMultilevel"/>
    <w:tmpl w:val="5E2AD0DE"/>
    <w:lvl w:ilvl="0" w:tplc="3B8A9E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0958E7"/>
    <w:multiLevelType w:val="hybridMultilevel"/>
    <w:tmpl w:val="B37667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5B92460B"/>
    <w:multiLevelType w:val="hybridMultilevel"/>
    <w:tmpl w:val="64B4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D37BB"/>
    <w:multiLevelType w:val="multilevel"/>
    <w:tmpl w:val="7E1C5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DD51C5"/>
    <w:multiLevelType w:val="hybridMultilevel"/>
    <w:tmpl w:val="8220ABD4"/>
    <w:lvl w:ilvl="0" w:tplc="5254C9BE">
      <w:start w:val="1"/>
      <w:numFmt w:val="bullet"/>
      <w:lvlText w:val="•"/>
      <w:lvlJc w:val="left"/>
      <w:pPr>
        <w:tabs>
          <w:tab w:val="num" w:pos="720"/>
        </w:tabs>
        <w:ind w:left="720" w:hanging="360"/>
      </w:pPr>
      <w:rPr>
        <w:rFonts w:ascii="Times New Roman" w:hAnsi="Times New Roman" w:hint="default"/>
      </w:rPr>
    </w:lvl>
    <w:lvl w:ilvl="1" w:tplc="34BA5450" w:tentative="1">
      <w:start w:val="1"/>
      <w:numFmt w:val="bullet"/>
      <w:lvlText w:val="•"/>
      <w:lvlJc w:val="left"/>
      <w:pPr>
        <w:tabs>
          <w:tab w:val="num" w:pos="1440"/>
        </w:tabs>
        <w:ind w:left="1440" w:hanging="360"/>
      </w:pPr>
      <w:rPr>
        <w:rFonts w:ascii="Times New Roman" w:hAnsi="Times New Roman" w:hint="default"/>
      </w:rPr>
    </w:lvl>
    <w:lvl w:ilvl="2" w:tplc="DAD47510" w:tentative="1">
      <w:start w:val="1"/>
      <w:numFmt w:val="bullet"/>
      <w:lvlText w:val="•"/>
      <w:lvlJc w:val="left"/>
      <w:pPr>
        <w:tabs>
          <w:tab w:val="num" w:pos="2160"/>
        </w:tabs>
        <w:ind w:left="2160" w:hanging="360"/>
      </w:pPr>
      <w:rPr>
        <w:rFonts w:ascii="Times New Roman" w:hAnsi="Times New Roman" w:hint="default"/>
      </w:rPr>
    </w:lvl>
    <w:lvl w:ilvl="3" w:tplc="6F7099F0" w:tentative="1">
      <w:start w:val="1"/>
      <w:numFmt w:val="bullet"/>
      <w:lvlText w:val="•"/>
      <w:lvlJc w:val="left"/>
      <w:pPr>
        <w:tabs>
          <w:tab w:val="num" w:pos="2880"/>
        </w:tabs>
        <w:ind w:left="2880" w:hanging="360"/>
      </w:pPr>
      <w:rPr>
        <w:rFonts w:ascii="Times New Roman" w:hAnsi="Times New Roman" w:hint="default"/>
      </w:rPr>
    </w:lvl>
    <w:lvl w:ilvl="4" w:tplc="261EA3A2" w:tentative="1">
      <w:start w:val="1"/>
      <w:numFmt w:val="bullet"/>
      <w:lvlText w:val="•"/>
      <w:lvlJc w:val="left"/>
      <w:pPr>
        <w:tabs>
          <w:tab w:val="num" w:pos="3600"/>
        </w:tabs>
        <w:ind w:left="3600" w:hanging="360"/>
      </w:pPr>
      <w:rPr>
        <w:rFonts w:ascii="Times New Roman" w:hAnsi="Times New Roman" w:hint="default"/>
      </w:rPr>
    </w:lvl>
    <w:lvl w:ilvl="5" w:tplc="F5F8AF78" w:tentative="1">
      <w:start w:val="1"/>
      <w:numFmt w:val="bullet"/>
      <w:lvlText w:val="•"/>
      <w:lvlJc w:val="left"/>
      <w:pPr>
        <w:tabs>
          <w:tab w:val="num" w:pos="4320"/>
        </w:tabs>
        <w:ind w:left="4320" w:hanging="360"/>
      </w:pPr>
      <w:rPr>
        <w:rFonts w:ascii="Times New Roman" w:hAnsi="Times New Roman" w:hint="default"/>
      </w:rPr>
    </w:lvl>
    <w:lvl w:ilvl="6" w:tplc="F9BEAE0E" w:tentative="1">
      <w:start w:val="1"/>
      <w:numFmt w:val="bullet"/>
      <w:lvlText w:val="•"/>
      <w:lvlJc w:val="left"/>
      <w:pPr>
        <w:tabs>
          <w:tab w:val="num" w:pos="5040"/>
        </w:tabs>
        <w:ind w:left="5040" w:hanging="360"/>
      </w:pPr>
      <w:rPr>
        <w:rFonts w:ascii="Times New Roman" w:hAnsi="Times New Roman" w:hint="default"/>
      </w:rPr>
    </w:lvl>
    <w:lvl w:ilvl="7" w:tplc="D20A513A" w:tentative="1">
      <w:start w:val="1"/>
      <w:numFmt w:val="bullet"/>
      <w:lvlText w:val="•"/>
      <w:lvlJc w:val="left"/>
      <w:pPr>
        <w:tabs>
          <w:tab w:val="num" w:pos="5760"/>
        </w:tabs>
        <w:ind w:left="5760" w:hanging="360"/>
      </w:pPr>
      <w:rPr>
        <w:rFonts w:ascii="Times New Roman" w:hAnsi="Times New Roman" w:hint="default"/>
      </w:rPr>
    </w:lvl>
    <w:lvl w:ilvl="8" w:tplc="8716C58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7284738"/>
    <w:multiLevelType w:val="multilevel"/>
    <w:tmpl w:val="E3A83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C45616"/>
    <w:multiLevelType w:val="hybridMultilevel"/>
    <w:tmpl w:val="A5A41A8C"/>
    <w:lvl w:ilvl="0" w:tplc="476098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C5AA1"/>
    <w:multiLevelType w:val="multilevel"/>
    <w:tmpl w:val="47060AD4"/>
    <w:lvl w:ilvl="0">
      <w:start w:val="1"/>
      <w:numFmt w:val="none"/>
      <w:lvlText w:val="4.1."/>
      <w:lvlJc w:val="left"/>
      <w:pPr>
        <w:ind w:left="360" w:hanging="360"/>
      </w:pPr>
      <w:rPr>
        <w:rFonts w:hint="default"/>
      </w:rPr>
    </w:lvl>
    <w:lvl w:ilvl="1">
      <w:start w:val="1"/>
      <w:numFmt w:val="none"/>
      <w:lvlText w:val="4.2."/>
      <w:lvlJc w:val="left"/>
      <w:pPr>
        <w:ind w:left="360" w:hanging="360"/>
      </w:pPr>
      <w:rPr>
        <w:rFonts w:hint="default"/>
      </w:rPr>
    </w:lvl>
    <w:lvl w:ilvl="2">
      <w:start w:val="1"/>
      <w:numFmt w:val="none"/>
      <w:lvlText w:val="4.3."/>
      <w:lvlJc w:val="left"/>
      <w:pPr>
        <w:ind w:left="360" w:hanging="360"/>
      </w:pPr>
      <w:rPr>
        <w:rFonts w:hint="default"/>
      </w:rPr>
    </w:lvl>
    <w:lvl w:ilvl="3">
      <w:start w:val="1"/>
      <w:numFmt w:val="none"/>
      <w:lvlText w:val="4.4."/>
      <w:lvlJc w:val="left"/>
      <w:pPr>
        <w:ind w:left="360" w:hanging="360"/>
      </w:pPr>
      <w:rPr>
        <w:rFonts w:hint="default"/>
      </w:rPr>
    </w:lvl>
    <w:lvl w:ilvl="4">
      <w:start w:val="1"/>
      <w:numFmt w:val="none"/>
      <w:lvlText w:val="4.5."/>
      <w:lvlJc w:val="left"/>
      <w:pPr>
        <w:ind w:left="360" w:hanging="360"/>
      </w:pPr>
      <w:rPr>
        <w:rFonts w:hint="default"/>
      </w:rPr>
    </w:lvl>
    <w:lvl w:ilvl="5">
      <w:start w:val="1"/>
      <w:numFmt w:val="none"/>
      <w:lvlText w:val="4.6."/>
      <w:lvlJc w:val="left"/>
      <w:pPr>
        <w:ind w:left="360" w:hanging="360"/>
      </w:pPr>
      <w:rPr>
        <w:rFonts w:hint="default"/>
      </w:rPr>
    </w:lvl>
    <w:lvl w:ilvl="6">
      <w:start w:val="1"/>
      <w:numFmt w:val="none"/>
      <w:lvlText w:val="4.7."/>
      <w:lvlJc w:val="left"/>
      <w:pPr>
        <w:ind w:left="360" w:hanging="360"/>
      </w:pPr>
      <w:rPr>
        <w:rFonts w:hint="default"/>
      </w:rPr>
    </w:lvl>
    <w:lvl w:ilvl="7">
      <w:start w:val="1"/>
      <w:numFmt w:val="none"/>
      <w:lvlText w:val="4.8."/>
      <w:lvlJc w:val="left"/>
      <w:pPr>
        <w:ind w:left="360" w:hanging="360"/>
      </w:pPr>
      <w:rPr>
        <w:rFonts w:hint="default"/>
      </w:rPr>
    </w:lvl>
    <w:lvl w:ilvl="8">
      <w:start w:val="1"/>
      <w:numFmt w:val="none"/>
      <w:lvlText w:val="4.9."/>
      <w:lvlJc w:val="left"/>
      <w:pPr>
        <w:ind w:left="3240" w:hanging="360"/>
      </w:pPr>
      <w:rPr>
        <w:rFonts w:hint="default"/>
      </w:rPr>
    </w:lvl>
  </w:abstractNum>
  <w:abstractNum w:abstractNumId="38" w15:restartNumberingAfterBreak="0">
    <w:nsid w:val="76EC058A"/>
    <w:multiLevelType w:val="hybridMultilevel"/>
    <w:tmpl w:val="6B2E4216"/>
    <w:lvl w:ilvl="0" w:tplc="C16E1B6C">
      <w:start w:val="1"/>
      <w:numFmt w:val="bullet"/>
      <w:lvlText w:val="•"/>
      <w:lvlJc w:val="left"/>
      <w:pPr>
        <w:tabs>
          <w:tab w:val="num" w:pos="720"/>
        </w:tabs>
        <w:ind w:left="720" w:hanging="360"/>
      </w:pPr>
      <w:rPr>
        <w:rFonts w:ascii="Times New Roman" w:hAnsi="Times New Roman" w:hint="default"/>
      </w:rPr>
    </w:lvl>
    <w:lvl w:ilvl="1" w:tplc="7C30BFBC" w:tentative="1">
      <w:start w:val="1"/>
      <w:numFmt w:val="bullet"/>
      <w:lvlText w:val="•"/>
      <w:lvlJc w:val="left"/>
      <w:pPr>
        <w:tabs>
          <w:tab w:val="num" w:pos="1440"/>
        </w:tabs>
        <w:ind w:left="1440" w:hanging="360"/>
      </w:pPr>
      <w:rPr>
        <w:rFonts w:ascii="Times New Roman" w:hAnsi="Times New Roman" w:hint="default"/>
      </w:rPr>
    </w:lvl>
    <w:lvl w:ilvl="2" w:tplc="0BF66094" w:tentative="1">
      <w:start w:val="1"/>
      <w:numFmt w:val="bullet"/>
      <w:lvlText w:val="•"/>
      <w:lvlJc w:val="left"/>
      <w:pPr>
        <w:tabs>
          <w:tab w:val="num" w:pos="2160"/>
        </w:tabs>
        <w:ind w:left="2160" w:hanging="360"/>
      </w:pPr>
      <w:rPr>
        <w:rFonts w:ascii="Times New Roman" w:hAnsi="Times New Roman" w:hint="default"/>
      </w:rPr>
    </w:lvl>
    <w:lvl w:ilvl="3" w:tplc="63C860BA" w:tentative="1">
      <w:start w:val="1"/>
      <w:numFmt w:val="bullet"/>
      <w:lvlText w:val="•"/>
      <w:lvlJc w:val="left"/>
      <w:pPr>
        <w:tabs>
          <w:tab w:val="num" w:pos="2880"/>
        </w:tabs>
        <w:ind w:left="2880" w:hanging="360"/>
      </w:pPr>
      <w:rPr>
        <w:rFonts w:ascii="Times New Roman" w:hAnsi="Times New Roman" w:hint="default"/>
      </w:rPr>
    </w:lvl>
    <w:lvl w:ilvl="4" w:tplc="49B403E2" w:tentative="1">
      <w:start w:val="1"/>
      <w:numFmt w:val="bullet"/>
      <w:lvlText w:val="•"/>
      <w:lvlJc w:val="left"/>
      <w:pPr>
        <w:tabs>
          <w:tab w:val="num" w:pos="3600"/>
        </w:tabs>
        <w:ind w:left="3600" w:hanging="360"/>
      </w:pPr>
      <w:rPr>
        <w:rFonts w:ascii="Times New Roman" w:hAnsi="Times New Roman" w:hint="default"/>
      </w:rPr>
    </w:lvl>
    <w:lvl w:ilvl="5" w:tplc="4004327A" w:tentative="1">
      <w:start w:val="1"/>
      <w:numFmt w:val="bullet"/>
      <w:lvlText w:val="•"/>
      <w:lvlJc w:val="left"/>
      <w:pPr>
        <w:tabs>
          <w:tab w:val="num" w:pos="4320"/>
        </w:tabs>
        <w:ind w:left="4320" w:hanging="360"/>
      </w:pPr>
      <w:rPr>
        <w:rFonts w:ascii="Times New Roman" w:hAnsi="Times New Roman" w:hint="default"/>
      </w:rPr>
    </w:lvl>
    <w:lvl w:ilvl="6" w:tplc="E3EC942A" w:tentative="1">
      <w:start w:val="1"/>
      <w:numFmt w:val="bullet"/>
      <w:lvlText w:val="•"/>
      <w:lvlJc w:val="left"/>
      <w:pPr>
        <w:tabs>
          <w:tab w:val="num" w:pos="5040"/>
        </w:tabs>
        <w:ind w:left="5040" w:hanging="360"/>
      </w:pPr>
      <w:rPr>
        <w:rFonts w:ascii="Times New Roman" w:hAnsi="Times New Roman" w:hint="default"/>
      </w:rPr>
    </w:lvl>
    <w:lvl w:ilvl="7" w:tplc="7C740A20" w:tentative="1">
      <w:start w:val="1"/>
      <w:numFmt w:val="bullet"/>
      <w:lvlText w:val="•"/>
      <w:lvlJc w:val="left"/>
      <w:pPr>
        <w:tabs>
          <w:tab w:val="num" w:pos="5760"/>
        </w:tabs>
        <w:ind w:left="5760" w:hanging="360"/>
      </w:pPr>
      <w:rPr>
        <w:rFonts w:ascii="Times New Roman" w:hAnsi="Times New Roman" w:hint="default"/>
      </w:rPr>
    </w:lvl>
    <w:lvl w:ilvl="8" w:tplc="D1E60D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B2D50B1"/>
    <w:multiLevelType w:val="hybridMultilevel"/>
    <w:tmpl w:val="B78AA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951A6"/>
    <w:multiLevelType w:val="hybridMultilevel"/>
    <w:tmpl w:val="29D8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35"/>
  </w:num>
  <w:num w:numId="4">
    <w:abstractNumId w:val="39"/>
  </w:num>
  <w:num w:numId="5">
    <w:abstractNumId w:val="11"/>
  </w:num>
  <w:num w:numId="6">
    <w:abstractNumId w:val="17"/>
  </w:num>
  <w:num w:numId="7">
    <w:abstractNumId w:val="30"/>
  </w:num>
  <w:num w:numId="8">
    <w:abstractNumId w:val="1"/>
  </w:num>
  <w:num w:numId="9">
    <w:abstractNumId w:val="15"/>
  </w:num>
  <w:num w:numId="10">
    <w:abstractNumId w:val="4"/>
  </w:num>
  <w:num w:numId="11">
    <w:abstractNumId w:val="33"/>
  </w:num>
  <w:num w:numId="12">
    <w:abstractNumId w:val="16"/>
  </w:num>
  <w:num w:numId="13">
    <w:abstractNumId w:val="36"/>
  </w:num>
  <w:num w:numId="14">
    <w:abstractNumId w:val="29"/>
  </w:num>
  <w:num w:numId="15">
    <w:abstractNumId w:val="24"/>
  </w:num>
  <w:num w:numId="16">
    <w:abstractNumId w:val="7"/>
  </w:num>
  <w:num w:numId="17">
    <w:abstractNumId w:val="14"/>
  </w:num>
  <w:num w:numId="18">
    <w:abstractNumId w:val="37"/>
  </w:num>
  <w:num w:numId="19">
    <w:abstractNumId w:val="0"/>
  </w:num>
  <w:num w:numId="20">
    <w:abstractNumId w:val="23"/>
  </w:num>
  <w:num w:numId="21">
    <w:abstractNumId w:val="21"/>
  </w:num>
  <w:num w:numId="22">
    <w:abstractNumId w:val="9"/>
  </w:num>
  <w:num w:numId="23">
    <w:abstractNumId w:val="2"/>
  </w:num>
  <w:num w:numId="24">
    <w:abstractNumId w:val="6"/>
  </w:num>
  <w:num w:numId="25">
    <w:abstractNumId w:val="40"/>
  </w:num>
  <w:num w:numId="26">
    <w:abstractNumId w:val="12"/>
  </w:num>
  <w:num w:numId="27">
    <w:abstractNumId w:val="38"/>
  </w:num>
  <w:num w:numId="28">
    <w:abstractNumId w:val="34"/>
  </w:num>
  <w:num w:numId="29">
    <w:abstractNumId w:val="27"/>
  </w:num>
  <w:num w:numId="30">
    <w:abstractNumId w:val="18"/>
  </w:num>
  <w:num w:numId="31">
    <w:abstractNumId w:val="31"/>
  </w:num>
  <w:num w:numId="32">
    <w:abstractNumId w:val="3"/>
  </w:num>
  <w:num w:numId="33">
    <w:abstractNumId w:val="19"/>
  </w:num>
  <w:num w:numId="34">
    <w:abstractNumId w:val="5"/>
  </w:num>
  <w:num w:numId="35">
    <w:abstractNumId w:val="26"/>
  </w:num>
  <w:num w:numId="36">
    <w:abstractNumId w:val="32"/>
  </w:num>
  <w:num w:numId="37">
    <w:abstractNumId w:val="13"/>
  </w:num>
  <w:num w:numId="38">
    <w:abstractNumId w:val="22"/>
  </w:num>
  <w:num w:numId="39">
    <w:abstractNumId w:val="8"/>
  </w:num>
  <w:num w:numId="40">
    <w:abstractNumId w:val="2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69"/>
    <w:rsid w:val="000055F0"/>
    <w:rsid w:val="000140DE"/>
    <w:rsid w:val="0002044E"/>
    <w:rsid w:val="0002105F"/>
    <w:rsid w:val="00026A32"/>
    <w:rsid w:val="00035DD1"/>
    <w:rsid w:val="00035E92"/>
    <w:rsid w:val="00042627"/>
    <w:rsid w:val="00042DD5"/>
    <w:rsid w:val="000463F9"/>
    <w:rsid w:val="00053470"/>
    <w:rsid w:val="00061275"/>
    <w:rsid w:val="00062F5F"/>
    <w:rsid w:val="00073835"/>
    <w:rsid w:val="00080650"/>
    <w:rsid w:val="00081763"/>
    <w:rsid w:val="00081B02"/>
    <w:rsid w:val="00083B7B"/>
    <w:rsid w:val="00084579"/>
    <w:rsid w:val="000909D4"/>
    <w:rsid w:val="00090CE2"/>
    <w:rsid w:val="000A0038"/>
    <w:rsid w:val="000B4E9F"/>
    <w:rsid w:val="000C2579"/>
    <w:rsid w:val="000C4A52"/>
    <w:rsid w:val="000C4AE2"/>
    <w:rsid w:val="000D2D0A"/>
    <w:rsid w:val="000E443C"/>
    <w:rsid w:val="000F3286"/>
    <w:rsid w:val="00101EC5"/>
    <w:rsid w:val="00104A3C"/>
    <w:rsid w:val="00104B50"/>
    <w:rsid w:val="00122887"/>
    <w:rsid w:val="001313B9"/>
    <w:rsid w:val="00145D36"/>
    <w:rsid w:val="00146FF9"/>
    <w:rsid w:val="001538D6"/>
    <w:rsid w:val="00157464"/>
    <w:rsid w:val="00157A5D"/>
    <w:rsid w:val="00162C54"/>
    <w:rsid w:val="00163E7C"/>
    <w:rsid w:val="00164B57"/>
    <w:rsid w:val="001733D3"/>
    <w:rsid w:val="00175C0D"/>
    <w:rsid w:val="00175F8A"/>
    <w:rsid w:val="00176A6B"/>
    <w:rsid w:val="00177757"/>
    <w:rsid w:val="0018110E"/>
    <w:rsid w:val="0018196B"/>
    <w:rsid w:val="00196462"/>
    <w:rsid w:val="001A42AA"/>
    <w:rsid w:val="001B1509"/>
    <w:rsid w:val="001B1B0A"/>
    <w:rsid w:val="001B5FB0"/>
    <w:rsid w:val="001C61BD"/>
    <w:rsid w:val="001C699C"/>
    <w:rsid w:val="001D40B3"/>
    <w:rsid w:val="001E0BA8"/>
    <w:rsid w:val="001E48A6"/>
    <w:rsid w:val="001E4DC2"/>
    <w:rsid w:val="001F6B0E"/>
    <w:rsid w:val="001F7094"/>
    <w:rsid w:val="0020510A"/>
    <w:rsid w:val="00205CED"/>
    <w:rsid w:val="0021562A"/>
    <w:rsid w:val="0022194D"/>
    <w:rsid w:val="00221E16"/>
    <w:rsid w:val="00232CF8"/>
    <w:rsid w:val="00234F6A"/>
    <w:rsid w:val="00235D3B"/>
    <w:rsid w:val="00244D1F"/>
    <w:rsid w:val="00251AF2"/>
    <w:rsid w:val="00252FBE"/>
    <w:rsid w:val="002554E0"/>
    <w:rsid w:val="0026225A"/>
    <w:rsid w:val="00264801"/>
    <w:rsid w:val="00265218"/>
    <w:rsid w:val="00272FB5"/>
    <w:rsid w:val="0027752D"/>
    <w:rsid w:val="00281B8A"/>
    <w:rsid w:val="00285B25"/>
    <w:rsid w:val="002949C0"/>
    <w:rsid w:val="002A416D"/>
    <w:rsid w:val="002A5AA3"/>
    <w:rsid w:val="002A7477"/>
    <w:rsid w:val="002B64E0"/>
    <w:rsid w:val="002C54EC"/>
    <w:rsid w:val="002C78A5"/>
    <w:rsid w:val="002E0630"/>
    <w:rsid w:val="002E4D7F"/>
    <w:rsid w:val="002E4E4F"/>
    <w:rsid w:val="002F3FEF"/>
    <w:rsid w:val="002F5F69"/>
    <w:rsid w:val="00302196"/>
    <w:rsid w:val="003049BC"/>
    <w:rsid w:val="00311FCC"/>
    <w:rsid w:val="003150E3"/>
    <w:rsid w:val="00325012"/>
    <w:rsid w:val="0033711B"/>
    <w:rsid w:val="003420E6"/>
    <w:rsid w:val="0034552F"/>
    <w:rsid w:val="003506E2"/>
    <w:rsid w:val="00351FAB"/>
    <w:rsid w:val="0035581B"/>
    <w:rsid w:val="003559C6"/>
    <w:rsid w:val="00355AF7"/>
    <w:rsid w:val="00360ECA"/>
    <w:rsid w:val="00365EF5"/>
    <w:rsid w:val="003961A6"/>
    <w:rsid w:val="00397D87"/>
    <w:rsid w:val="003A1DDA"/>
    <w:rsid w:val="003B0490"/>
    <w:rsid w:val="003C1446"/>
    <w:rsid w:val="003C2436"/>
    <w:rsid w:val="003C512D"/>
    <w:rsid w:val="003D1858"/>
    <w:rsid w:val="003D4A13"/>
    <w:rsid w:val="003D6C66"/>
    <w:rsid w:val="003E3845"/>
    <w:rsid w:val="003F2ED8"/>
    <w:rsid w:val="003F332B"/>
    <w:rsid w:val="00403D50"/>
    <w:rsid w:val="00404CB9"/>
    <w:rsid w:val="0040513D"/>
    <w:rsid w:val="00405264"/>
    <w:rsid w:val="0040642F"/>
    <w:rsid w:val="0041336F"/>
    <w:rsid w:val="00416070"/>
    <w:rsid w:val="004303B9"/>
    <w:rsid w:val="00432AFF"/>
    <w:rsid w:val="00433B0E"/>
    <w:rsid w:val="00441D78"/>
    <w:rsid w:val="00450459"/>
    <w:rsid w:val="00451B98"/>
    <w:rsid w:val="00455CAF"/>
    <w:rsid w:val="004638EE"/>
    <w:rsid w:val="004649EC"/>
    <w:rsid w:val="004749B0"/>
    <w:rsid w:val="004778A2"/>
    <w:rsid w:val="00484A83"/>
    <w:rsid w:val="0048609B"/>
    <w:rsid w:val="00486D63"/>
    <w:rsid w:val="00491AE0"/>
    <w:rsid w:val="00492C38"/>
    <w:rsid w:val="004940BB"/>
    <w:rsid w:val="00496F05"/>
    <w:rsid w:val="004A00E4"/>
    <w:rsid w:val="004A562A"/>
    <w:rsid w:val="004B77A2"/>
    <w:rsid w:val="004C31BF"/>
    <w:rsid w:val="004C6507"/>
    <w:rsid w:val="004D24D0"/>
    <w:rsid w:val="004F22F8"/>
    <w:rsid w:val="004F53E4"/>
    <w:rsid w:val="004F6726"/>
    <w:rsid w:val="004F6B8A"/>
    <w:rsid w:val="005009D0"/>
    <w:rsid w:val="005075E2"/>
    <w:rsid w:val="005131B6"/>
    <w:rsid w:val="00524ED4"/>
    <w:rsid w:val="005328A2"/>
    <w:rsid w:val="00534A68"/>
    <w:rsid w:val="00540465"/>
    <w:rsid w:val="00544B5F"/>
    <w:rsid w:val="00561620"/>
    <w:rsid w:val="00565FDF"/>
    <w:rsid w:val="005A05A3"/>
    <w:rsid w:val="005A2A2B"/>
    <w:rsid w:val="005A32FD"/>
    <w:rsid w:val="005A4043"/>
    <w:rsid w:val="005C2C1B"/>
    <w:rsid w:val="005D0B9E"/>
    <w:rsid w:val="005E2197"/>
    <w:rsid w:val="005E2BF0"/>
    <w:rsid w:val="005E66D0"/>
    <w:rsid w:val="005F2A3D"/>
    <w:rsid w:val="006104BD"/>
    <w:rsid w:val="00615A85"/>
    <w:rsid w:val="006258DC"/>
    <w:rsid w:val="00630676"/>
    <w:rsid w:val="00635016"/>
    <w:rsid w:val="0063507C"/>
    <w:rsid w:val="00637FAC"/>
    <w:rsid w:val="006439BA"/>
    <w:rsid w:val="0065155A"/>
    <w:rsid w:val="00670E9F"/>
    <w:rsid w:val="00696BFF"/>
    <w:rsid w:val="006A15C7"/>
    <w:rsid w:val="006A393B"/>
    <w:rsid w:val="006B17F8"/>
    <w:rsid w:val="006B5FCA"/>
    <w:rsid w:val="006B6F45"/>
    <w:rsid w:val="006C0925"/>
    <w:rsid w:val="006C09F2"/>
    <w:rsid w:val="006C1F75"/>
    <w:rsid w:val="006C66FB"/>
    <w:rsid w:val="006D06B0"/>
    <w:rsid w:val="006D0B91"/>
    <w:rsid w:val="006D57D3"/>
    <w:rsid w:val="006D7000"/>
    <w:rsid w:val="006E1458"/>
    <w:rsid w:val="006E4157"/>
    <w:rsid w:val="006F2BC2"/>
    <w:rsid w:val="006F4B68"/>
    <w:rsid w:val="006F5C71"/>
    <w:rsid w:val="006F65A7"/>
    <w:rsid w:val="00710664"/>
    <w:rsid w:val="00713FCB"/>
    <w:rsid w:val="00717A53"/>
    <w:rsid w:val="00721A90"/>
    <w:rsid w:val="00731972"/>
    <w:rsid w:val="00734F2A"/>
    <w:rsid w:val="00757629"/>
    <w:rsid w:val="00764879"/>
    <w:rsid w:val="00776B87"/>
    <w:rsid w:val="00782955"/>
    <w:rsid w:val="007868AF"/>
    <w:rsid w:val="00790DCB"/>
    <w:rsid w:val="007A2C8D"/>
    <w:rsid w:val="007B103C"/>
    <w:rsid w:val="007B19E5"/>
    <w:rsid w:val="007B68E0"/>
    <w:rsid w:val="007C4A61"/>
    <w:rsid w:val="007C643B"/>
    <w:rsid w:val="007C78E1"/>
    <w:rsid w:val="007D7A3B"/>
    <w:rsid w:val="007E3BDD"/>
    <w:rsid w:val="007F15A1"/>
    <w:rsid w:val="007F2911"/>
    <w:rsid w:val="00807EAA"/>
    <w:rsid w:val="00821A94"/>
    <w:rsid w:val="0082574D"/>
    <w:rsid w:val="0082694F"/>
    <w:rsid w:val="00841CE0"/>
    <w:rsid w:val="00850AA7"/>
    <w:rsid w:val="00852873"/>
    <w:rsid w:val="00855740"/>
    <w:rsid w:val="00856FA0"/>
    <w:rsid w:val="00864652"/>
    <w:rsid w:val="00865647"/>
    <w:rsid w:val="00871515"/>
    <w:rsid w:val="00872B1E"/>
    <w:rsid w:val="00872FA0"/>
    <w:rsid w:val="008841FD"/>
    <w:rsid w:val="0088438E"/>
    <w:rsid w:val="0089360A"/>
    <w:rsid w:val="0089544A"/>
    <w:rsid w:val="00895C0B"/>
    <w:rsid w:val="008A5749"/>
    <w:rsid w:val="008C6EBC"/>
    <w:rsid w:val="008D123E"/>
    <w:rsid w:val="008D4687"/>
    <w:rsid w:val="008D5116"/>
    <w:rsid w:val="008E6D0E"/>
    <w:rsid w:val="008F2BF9"/>
    <w:rsid w:val="008F412A"/>
    <w:rsid w:val="008F4A32"/>
    <w:rsid w:val="008F63E9"/>
    <w:rsid w:val="008F6E5F"/>
    <w:rsid w:val="00900383"/>
    <w:rsid w:val="009021D9"/>
    <w:rsid w:val="00903BEF"/>
    <w:rsid w:val="00905F22"/>
    <w:rsid w:val="0090784F"/>
    <w:rsid w:val="0091682A"/>
    <w:rsid w:val="00926CEF"/>
    <w:rsid w:val="009274B3"/>
    <w:rsid w:val="00933401"/>
    <w:rsid w:val="00940430"/>
    <w:rsid w:val="00944C76"/>
    <w:rsid w:val="00945E7A"/>
    <w:rsid w:val="00947B9F"/>
    <w:rsid w:val="009518BE"/>
    <w:rsid w:val="00970895"/>
    <w:rsid w:val="009708FC"/>
    <w:rsid w:val="00972409"/>
    <w:rsid w:val="00977091"/>
    <w:rsid w:val="009775FA"/>
    <w:rsid w:val="00984A69"/>
    <w:rsid w:val="009A72B9"/>
    <w:rsid w:val="009B3331"/>
    <w:rsid w:val="009B3944"/>
    <w:rsid w:val="009C105F"/>
    <w:rsid w:val="009D073A"/>
    <w:rsid w:val="009F14B6"/>
    <w:rsid w:val="009F4C63"/>
    <w:rsid w:val="009F55E2"/>
    <w:rsid w:val="00A00705"/>
    <w:rsid w:val="00A079A5"/>
    <w:rsid w:val="00A13DCA"/>
    <w:rsid w:val="00A17DA6"/>
    <w:rsid w:val="00A17DF7"/>
    <w:rsid w:val="00A23856"/>
    <w:rsid w:val="00A2418E"/>
    <w:rsid w:val="00A46CFF"/>
    <w:rsid w:val="00A53EAE"/>
    <w:rsid w:val="00A573A9"/>
    <w:rsid w:val="00A61A2D"/>
    <w:rsid w:val="00A6385E"/>
    <w:rsid w:val="00A72CCA"/>
    <w:rsid w:val="00A73CB8"/>
    <w:rsid w:val="00A77FEC"/>
    <w:rsid w:val="00A82996"/>
    <w:rsid w:val="00A83028"/>
    <w:rsid w:val="00A8426A"/>
    <w:rsid w:val="00A92DBC"/>
    <w:rsid w:val="00AA58A1"/>
    <w:rsid w:val="00AB1778"/>
    <w:rsid w:val="00AC2019"/>
    <w:rsid w:val="00AC238C"/>
    <w:rsid w:val="00AD6EEA"/>
    <w:rsid w:val="00AE04CE"/>
    <w:rsid w:val="00AE17CA"/>
    <w:rsid w:val="00AE1F3E"/>
    <w:rsid w:val="00AE3223"/>
    <w:rsid w:val="00AE52E7"/>
    <w:rsid w:val="00AE7DB0"/>
    <w:rsid w:val="00B00A1A"/>
    <w:rsid w:val="00B02FC0"/>
    <w:rsid w:val="00B035ED"/>
    <w:rsid w:val="00B03F4D"/>
    <w:rsid w:val="00B04502"/>
    <w:rsid w:val="00B05F84"/>
    <w:rsid w:val="00B16175"/>
    <w:rsid w:val="00B24CFF"/>
    <w:rsid w:val="00B35472"/>
    <w:rsid w:val="00B400EB"/>
    <w:rsid w:val="00B40860"/>
    <w:rsid w:val="00B5220C"/>
    <w:rsid w:val="00B5472D"/>
    <w:rsid w:val="00B616C3"/>
    <w:rsid w:val="00B67C4A"/>
    <w:rsid w:val="00B72B20"/>
    <w:rsid w:val="00B72E55"/>
    <w:rsid w:val="00B737C4"/>
    <w:rsid w:val="00B76727"/>
    <w:rsid w:val="00B80041"/>
    <w:rsid w:val="00B831BF"/>
    <w:rsid w:val="00B85F23"/>
    <w:rsid w:val="00B867C6"/>
    <w:rsid w:val="00B901E2"/>
    <w:rsid w:val="00B91CAC"/>
    <w:rsid w:val="00B9797D"/>
    <w:rsid w:val="00B97DB6"/>
    <w:rsid w:val="00BA099B"/>
    <w:rsid w:val="00BA5ED3"/>
    <w:rsid w:val="00BA60CE"/>
    <w:rsid w:val="00BA7397"/>
    <w:rsid w:val="00BA7994"/>
    <w:rsid w:val="00BB03C2"/>
    <w:rsid w:val="00BB4D6D"/>
    <w:rsid w:val="00BC1065"/>
    <w:rsid w:val="00BC7C3B"/>
    <w:rsid w:val="00BE1EDC"/>
    <w:rsid w:val="00BE410C"/>
    <w:rsid w:val="00BF159F"/>
    <w:rsid w:val="00BF32A3"/>
    <w:rsid w:val="00C0411A"/>
    <w:rsid w:val="00C1693E"/>
    <w:rsid w:val="00C27098"/>
    <w:rsid w:val="00C3494A"/>
    <w:rsid w:val="00C4091A"/>
    <w:rsid w:val="00C51BA8"/>
    <w:rsid w:val="00C53634"/>
    <w:rsid w:val="00C54B17"/>
    <w:rsid w:val="00C65178"/>
    <w:rsid w:val="00C673B8"/>
    <w:rsid w:val="00C70938"/>
    <w:rsid w:val="00C84082"/>
    <w:rsid w:val="00C85CDE"/>
    <w:rsid w:val="00C86547"/>
    <w:rsid w:val="00C973C6"/>
    <w:rsid w:val="00CA357E"/>
    <w:rsid w:val="00CA7B6F"/>
    <w:rsid w:val="00CB0F80"/>
    <w:rsid w:val="00CB2011"/>
    <w:rsid w:val="00CB3374"/>
    <w:rsid w:val="00CC57B7"/>
    <w:rsid w:val="00CD2FA5"/>
    <w:rsid w:val="00CD3474"/>
    <w:rsid w:val="00CE11F8"/>
    <w:rsid w:val="00CE6327"/>
    <w:rsid w:val="00D0464A"/>
    <w:rsid w:val="00D04C2F"/>
    <w:rsid w:val="00D1496D"/>
    <w:rsid w:val="00D14FD9"/>
    <w:rsid w:val="00D21D56"/>
    <w:rsid w:val="00D2342D"/>
    <w:rsid w:val="00D27C18"/>
    <w:rsid w:val="00D31532"/>
    <w:rsid w:val="00D616DB"/>
    <w:rsid w:val="00D81BBC"/>
    <w:rsid w:val="00D82D09"/>
    <w:rsid w:val="00D82E2E"/>
    <w:rsid w:val="00D93001"/>
    <w:rsid w:val="00DA045D"/>
    <w:rsid w:val="00DA369E"/>
    <w:rsid w:val="00DA5426"/>
    <w:rsid w:val="00DB194A"/>
    <w:rsid w:val="00DD0F94"/>
    <w:rsid w:val="00DF66D1"/>
    <w:rsid w:val="00E108A9"/>
    <w:rsid w:val="00E15858"/>
    <w:rsid w:val="00E20BA6"/>
    <w:rsid w:val="00E240A4"/>
    <w:rsid w:val="00E25E79"/>
    <w:rsid w:val="00E41F23"/>
    <w:rsid w:val="00E429B5"/>
    <w:rsid w:val="00E461B4"/>
    <w:rsid w:val="00E50E1B"/>
    <w:rsid w:val="00E54EBA"/>
    <w:rsid w:val="00E61665"/>
    <w:rsid w:val="00E61BDB"/>
    <w:rsid w:val="00E65AEF"/>
    <w:rsid w:val="00E65B21"/>
    <w:rsid w:val="00E73D35"/>
    <w:rsid w:val="00E83FE3"/>
    <w:rsid w:val="00E86E58"/>
    <w:rsid w:val="00EA2705"/>
    <w:rsid w:val="00EA3BD1"/>
    <w:rsid w:val="00EA6313"/>
    <w:rsid w:val="00EB2085"/>
    <w:rsid w:val="00EE19F6"/>
    <w:rsid w:val="00EE2D8D"/>
    <w:rsid w:val="00EE6AD0"/>
    <w:rsid w:val="00EF4D83"/>
    <w:rsid w:val="00F0063A"/>
    <w:rsid w:val="00F0212C"/>
    <w:rsid w:val="00F06498"/>
    <w:rsid w:val="00F12CCA"/>
    <w:rsid w:val="00F13494"/>
    <w:rsid w:val="00F23BCB"/>
    <w:rsid w:val="00F251E1"/>
    <w:rsid w:val="00F2773D"/>
    <w:rsid w:val="00F30AC0"/>
    <w:rsid w:val="00F339C0"/>
    <w:rsid w:val="00F40121"/>
    <w:rsid w:val="00F40FFF"/>
    <w:rsid w:val="00F43AB9"/>
    <w:rsid w:val="00F52067"/>
    <w:rsid w:val="00F52D92"/>
    <w:rsid w:val="00F56D65"/>
    <w:rsid w:val="00F62155"/>
    <w:rsid w:val="00F65BFC"/>
    <w:rsid w:val="00F7042B"/>
    <w:rsid w:val="00F862AF"/>
    <w:rsid w:val="00F927ED"/>
    <w:rsid w:val="00F95102"/>
    <w:rsid w:val="00FA5F11"/>
    <w:rsid w:val="00FB1D67"/>
    <w:rsid w:val="00FC0C34"/>
    <w:rsid w:val="00FC1B0E"/>
    <w:rsid w:val="00FD6E0F"/>
    <w:rsid w:val="00FE049F"/>
    <w:rsid w:val="00FE1A8D"/>
    <w:rsid w:val="00FE46F4"/>
    <w:rsid w:val="00FE7D8C"/>
    <w:rsid w:val="00FF2A98"/>
    <w:rsid w:val="00FF2B02"/>
    <w:rsid w:val="00FF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6E153"/>
  <w15:chartTrackingRefBased/>
  <w15:docId w15:val="{81E48E33-A302-435E-AA4F-268556C7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4B6"/>
    <w:pPr>
      <w:keepNext/>
      <w:keepLines/>
      <w:spacing w:before="240" w:after="0"/>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F14B6"/>
    <w:pPr>
      <w:keepNext/>
      <w:keepLines/>
      <w:spacing w:before="40" w:after="0"/>
      <w:jc w:val="center"/>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69"/>
    <w:pPr>
      <w:ind w:left="720"/>
      <w:contextualSpacing/>
    </w:pPr>
  </w:style>
  <w:style w:type="paragraph" w:styleId="Header">
    <w:name w:val="header"/>
    <w:basedOn w:val="Normal"/>
    <w:link w:val="HeaderChar"/>
    <w:uiPriority w:val="99"/>
    <w:unhideWhenUsed/>
    <w:rsid w:val="00496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F05"/>
  </w:style>
  <w:style w:type="paragraph" w:styleId="Footer">
    <w:name w:val="footer"/>
    <w:basedOn w:val="Normal"/>
    <w:link w:val="FooterChar"/>
    <w:uiPriority w:val="99"/>
    <w:unhideWhenUsed/>
    <w:rsid w:val="0049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F05"/>
  </w:style>
  <w:style w:type="character" w:styleId="CommentReference">
    <w:name w:val="annotation reference"/>
    <w:basedOn w:val="DefaultParagraphFont"/>
    <w:uiPriority w:val="99"/>
    <w:semiHidden/>
    <w:unhideWhenUsed/>
    <w:rsid w:val="00B85F23"/>
    <w:rPr>
      <w:sz w:val="16"/>
      <w:szCs w:val="16"/>
    </w:rPr>
  </w:style>
  <w:style w:type="paragraph" w:styleId="CommentText">
    <w:name w:val="annotation text"/>
    <w:basedOn w:val="Normal"/>
    <w:link w:val="CommentTextChar"/>
    <w:uiPriority w:val="99"/>
    <w:unhideWhenUsed/>
    <w:rsid w:val="00B85F23"/>
    <w:pPr>
      <w:spacing w:line="240" w:lineRule="auto"/>
    </w:pPr>
    <w:rPr>
      <w:sz w:val="20"/>
      <w:szCs w:val="20"/>
    </w:rPr>
  </w:style>
  <w:style w:type="character" w:customStyle="1" w:styleId="CommentTextChar">
    <w:name w:val="Comment Text Char"/>
    <w:basedOn w:val="DefaultParagraphFont"/>
    <w:link w:val="CommentText"/>
    <w:uiPriority w:val="99"/>
    <w:rsid w:val="00B85F23"/>
    <w:rPr>
      <w:sz w:val="20"/>
      <w:szCs w:val="20"/>
    </w:rPr>
  </w:style>
  <w:style w:type="paragraph" w:styleId="CommentSubject">
    <w:name w:val="annotation subject"/>
    <w:basedOn w:val="CommentText"/>
    <w:next w:val="CommentText"/>
    <w:link w:val="CommentSubjectChar"/>
    <w:uiPriority w:val="99"/>
    <w:semiHidden/>
    <w:unhideWhenUsed/>
    <w:rsid w:val="00B85F23"/>
    <w:rPr>
      <w:b/>
      <w:bCs/>
    </w:rPr>
  </w:style>
  <w:style w:type="character" w:customStyle="1" w:styleId="CommentSubjectChar">
    <w:name w:val="Comment Subject Char"/>
    <w:basedOn w:val="CommentTextChar"/>
    <w:link w:val="CommentSubject"/>
    <w:uiPriority w:val="99"/>
    <w:semiHidden/>
    <w:rsid w:val="00B85F23"/>
    <w:rPr>
      <w:b/>
      <w:bCs/>
      <w:sz w:val="20"/>
      <w:szCs w:val="20"/>
    </w:rPr>
  </w:style>
  <w:style w:type="character" w:styleId="Hyperlink">
    <w:name w:val="Hyperlink"/>
    <w:basedOn w:val="DefaultParagraphFont"/>
    <w:uiPriority w:val="99"/>
    <w:unhideWhenUsed/>
    <w:rsid w:val="00F0212C"/>
    <w:rPr>
      <w:color w:val="0563C1" w:themeColor="hyperlink"/>
      <w:u w:val="single"/>
    </w:rPr>
  </w:style>
  <w:style w:type="character" w:styleId="UnresolvedMention">
    <w:name w:val="Unresolved Mention"/>
    <w:basedOn w:val="DefaultParagraphFont"/>
    <w:uiPriority w:val="99"/>
    <w:semiHidden/>
    <w:unhideWhenUsed/>
    <w:rsid w:val="00F0212C"/>
    <w:rPr>
      <w:color w:val="605E5C"/>
      <w:shd w:val="clear" w:color="auto" w:fill="E1DFDD"/>
    </w:rPr>
  </w:style>
  <w:style w:type="character" w:styleId="FollowedHyperlink">
    <w:name w:val="FollowedHyperlink"/>
    <w:basedOn w:val="DefaultParagraphFont"/>
    <w:uiPriority w:val="99"/>
    <w:semiHidden/>
    <w:unhideWhenUsed/>
    <w:rsid w:val="00492C38"/>
    <w:rPr>
      <w:color w:val="954F72" w:themeColor="followedHyperlink"/>
      <w:u w:val="single"/>
    </w:rPr>
  </w:style>
  <w:style w:type="table" w:styleId="TableGrid">
    <w:name w:val="Table Grid"/>
    <w:basedOn w:val="TableNormal"/>
    <w:uiPriority w:val="39"/>
    <w:rsid w:val="006F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E55"/>
    <w:pPr>
      <w:spacing w:after="0" w:line="240" w:lineRule="auto"/>
    </w:pPr>
  </w:style>
  <w:style w:type="character" w:styleId="Strong">
    <w:name w:val="Strong"/>
    <w:basedOn w:val="DefaultParagraphFont"/>
    <w:uiPriority w:val="22"/>
    <w:qFormat/>
    <w:rsid w:val="003C1446"/>
    <w:rPr>
      <w:b/>
      <w:bCs/>
    </w:rPr>
  </w:style>
  <w:style w:type="paragraph" w:styleId="Title">
    <w:name w:val="Title"/>
    <w:basedOn w:val="Normal"/>
    <w:next w:val="Normal"/>
    <w:link w:val="TitleChar"/>
    <w:uiPriority w:val="10"/>
    <w:qFormat/>
    <w:rsid w:val="009F14B6"/>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9F14B6"/>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sid w:val="009F14B6"/>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9F14B6"/>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660">
      <w:bodyDiv w:val="1"/>
      <w:marLeft w:val="0"/>
      <w:marRight w:val="0"/>
      <w:marTop w:val="0"/>
      <w:marBottom w:val="0"/>
      <w:divBdr>
        <w:top w:val="none" w:sz="0" w:space="0" w:color="auto"/>
        <w:left w:val="none" w:sz="0" w:space="0" w:color="auto"/>
        <w:bottom w:val="none" w:sz="0" w:space="0" w:color="auto"/>
        <w:right w:val="none" w:sz="0" w:space="0" w:color="auto"/>
      </w:divBdr>
      <w:divsChild>
        <w:div w:id="64883132">
          <w:marLeft w:val="547"/>
          <w:marRight w:val="0"/>
          <w:marTop w:val="0"/>
          <w:marBottom w:val="0"/>
          <w:divBdr>
            <w:top w:val="none" w:sz="0" w:space="0" w:color="auto"/>
            <w:left w:val="none" w:sz="0" w:space="0" w:color="auto"/>
            <w:bottom w:val="none" w:sz="0" w:space="0" w:color="auto"/>
            <w:right w:val="none" w:sz="0" w:space="0" w:color="auto"/>
          </w:divBdr>
        </w:div>
      </w:divsChild>
    </w:div>
    <w:div w:id="353531800">
      <w:bodyDiv w:val="1"/>
      <w:marLeft w:val="0"/>
      <w:marRight w:val="0"/>
      <w:marTop w:val="0"/>
      <w:marBottom w:val="0"/>
      <w:divBdr>
        <w:top w:val="none" w:sz="0" w:space="0" w:color="auto"/>
        <w:left w:val="none" w:sz="0" w:space="0" w:color="auto"/>
        <w:bottom w:val="none" w:sz="0" w:space="0" w:color="auto"/>
        <w:right w:val="none" w:sz="0" w:space="0" w:color="auto"/>
      </w:divBdr>
    </w:div>
    <w:div w:id="915868356">
      <w:bodyDiv w:val="1"/>
      <w:marLeft w:val="0"/>
      <w:marRight w:val="0"/>
      <w:marTop w:val="0"/>
      <w:marBottom w:val="0"/>
      <w:divBdr>
        <w:top w:val="none" w:sz="0" w:space="0" w:color="auto"/>
        <w:left w:val="none" w:sz="0" w:space="0" w:color="auto"/>
        <w:bottom w:val="none" w:sz="0" w:space="0" w:color="auto"/>
        <w:right w:val="none" w:sz="0" w:space="0" w:color="auto"/>
      </w:divBdr>
    </w:div>
    <w:div w:id="1073044280">
      <w:bodyDiv w:val="1"/>
      <w:marLeft w:val="0"/>
      <w:marRight w:val="0"/>
      <w:marTop w:val="0"/>
      <w:marBottom w:val="0"/>
      <w:divBdr>
        <w:top w:val="none" w:sz="0" w:space="0" w:color="auto"/>
        <w:left w:val="none" w:sz="0" w:space="0" w:color="auto"/>
        <w:bottom w:val="none" w:sz="0" w:space="0" w:color="auto"/>
        <w:right w:val="none" w:sz="0" w:space="0" w:color="auto"/>
      </w:divBdr>
      <w:divsChild>
        <w:div w:id="745801590">
          <w:marLeft w:val="547"/>
          <w:marRight w:val="0"/>
          <w:marTop w:val="0"/>
          <w:marBottom w:val="0"/>
          <w:divBdr>
            <w:top w:val="none" w:sz="0" w:space="0" w:color="auto"/>
            <w:left w:val="none" w:sz="0" w:space="0" w:color="auto"/>
            <w:bottom w:val="none" w:sz="0" w:space="0" w:color="auto"/>
            <w:right w:val="none" w:sz="0" w:space="0" w:color="auto"/>
          </w:divBdr>
        </w:div>
      </w:divsChild>
    </w:div>
    <w:div w:id="1239822813">
      <w:bodyDiv w:val="1"/>
      <w:marLeft w:val="0"/>
      <w:marRight w:val="0"/>
      <w:marTop w:val="0"/>
      <w:marBottom w:val="0"/>
      <w:divBdr>
        <w:top w:val="none" w:sz="0" w:space="0" w:color="auto"/>
        <w:left w:val="none" w:sz="0" w:space="0" w:color="auto"/>
        <w:bottom w:val="none" w:sz="0" w:space="0" w:color="auto"/>
        <w:right w:val="none" w:sz="0" w:space="0" w:color="auto"/>
      </w:divBdr>
    </w:div>
    <w:div w:id="1391228950">
      <w:bodyDiv w:val="1"/>
      <w:marLeft w:val="0"/>
      <w:marRight w:val="0"/>
      <w:marTop w:val="0"/>
      <w:marBottom w:val="0"/>
      <w:divBdr>
        <w:top w:val="none" w:sz="0" w:space="0" w:color="auto"/>
        <w:left w:val="none" w:sz="0" w:space="0" w:color="auto"/>
        <w:bottom w:val="none" w:sz="0" w:space="0" w:color="auto"/>
        <w:right w:val="none" w:sz="0" w:space="0" w:color="auto"/>
      </w:divBdr>
      <w:divsChild>
        <w:div w:id="321204149">
          <w:marLeft w:val="547"/>
          <w:marRight w:val="0"/>
          <w:marTop w:val="0"/>
          <w:marBottom w:val="0"/>
          <w:divBdr>
            <w:top w:val="none" w:sz="0" w:space="0" w:color="auto"/>
            <w:left w:val="none" w:sz="0" w:space="0" w:color="auto"/>
            <w:bottom w:val="none" w:sz="0" w:space="0" w:color="auto"/>
            <w:right w:val="none" w:sz="0" w:space="0" w:color="auto"/>
          </w:divBdr>
        </w:div>
      </w:divsChild>
    </w:div>
    <w:div w:id="1453017570">
      <w:bodyDiv w:val="1"/>
      <w:marLeft w:val="0"/>
      <w:marRight w:val="0"/>
      <w:marTop w:val="0"/>
      <w:marBottom w:val="0"/>
      <w:divBdr>
        <w:top w:val="none" w:sz="0" w:space="0" w:color="auto"/>
        <w:left w:val="none" w:sz="0" w:space="0" w:color="auto"/>
        <w:bottom w:val="none" w:sz="0" w:space="0" w:color="auto"/>
        <w:right w:val="none" w:sz="0" w:space="0" w:color="auto"/>
      </w:divBdr>
    </w:div>
    <w:div w:id="1725717217">
      <w:bodyDiv w:val="1"/>
      <w:marLeft w:val="0"/>
      <w:marRight w:val="0"/>
      <w:marTop w:val="0"/>
      <w:marBottom w:val="0"/>
      <w:divBdr>
        <w:top w:val="none" w:sz="0" w:space="0" w:color="auto"/>
        <w:left w:val="none" w:sz="0" w:space="0" w:color="auto"/>
        <w:bottom w:val="none" w:sz="0" w:space="0" w:color="auto"/>
        <w:right w:val="none" w:sz="0" w:space="0" w:color="auto"/>
      </w:divBdr>
      <w:divsChild>
        <w:div w:id="833760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ep.cancer.gov/investigatorresources/defaul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regulatory-information/search-fda-guidance-documents/part-11-electronic-records-electronic-signatures-scope-and-appl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vention.cancer.gov/clinical-trials/clinical-trials-management/ulacnet-instructions-fo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ep.cancer.gov/investigatorresource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18CB57409AFB4D8B0EC9EE349BD350" ma:contentTypeVersion="9" ma:contentTypeDescription="Create a new document." ma:contentTypeScope="" ma:versionID="88f28c87dce1969e19f2bbc8f5fb2aa7">
  <xsd:schema xmlns:xsd="http://www.w3.org/2001/XMLSchema" xmlns:xs="http://www.w3.org/2001/XMLSchema" xmlns:p="http://schemas.microsoft.com/office/2006/metadata/properties" xmlns:ns3="8e907c36-60c3-42f8-ac3b-2d1531d6c742" xmlns:ns4="401bed51-e5d6-49ab-9913-f2dcd35c1111" targetNamespace="http://schemas.microsoft.com/office/2006/metadata/properties" ma:root="true" ma:fieldsID="9f811164276909ae1011cb5f318bb06f" ns3:_="" ns4:_="">
    <xsd:import namespace="8e907c36-60c3-42f8-ac3b-2d1531d6c742"/>
    <xsd:import namespace="401bed51-e5d6-49ab-9913-f2dcd35c1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07c36-60c3-42f8-ac3b-2d1531d6c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bed51-e5d6-49ab-9913-f2dcd35c1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6D996-0732-4871-A498-7C673719436B}">
  <ds:schemaRefs>
    <ds:schemaRef ds:uri="http://schemas.microsoft.com/sharepoint/v3/contenttype/forms"/>
  </ds:schemaRefs>
</ds:datastoreItem>
</file>

<file path=customXml/itemProps2.xml><?xml version="1.0" encoding="utf-8"?>
<ds:datastoreItem xmlns:ds="http://schemas.openxmlformats.org/officeDocument/2006/customXml" ds:itemID="{B73CCB44-6863-422E-8C98-C607D5B9BA47}">
  <ds:schemaRefs>
    <ds:schemaRef ds:uri="http://schemas.openxmlformats.org/officeDocument/2006/bibliography"/>
  </ds:schemaRefs>
</ds:datastoreItem>
</file>

<file path=customXml/itemProps3.xml><?xml version="1.0" encoding="utf-8"?>
<ds:datastoreItem xmlns:ds="http://schemas.openxmlformats.org/officeDocument/2006/customXml" ds:itemID="{0479206C-47C8-4C58-A164-83B37044A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07c36-60c3-42f8-ac3b-2d1531d6c742"/>
    <ds:schemaRef ds:uri="401bed51-e5d6-49ab-9913-f2dcd35c1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54357-21E5-448D-B84C-66F5D98D9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ULACNet Guidance on Delegation of Tasks Logs</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ULACNet Guidance on Delegation of Tasks Logs</dc:title>
  <dc:subject/>
  <dc:creator>NCI Division of Cancer Prevention</dc:creator>
  <cp:keywords>ULACNet, Delegation of Tasks Logs, DTL, Registration and Credential Repository, RCR</cp:keywords>
  <dc:description/>
  <cp:lastModifiedBy>Randall, Wayne (NIH/NCI) [C]</cp:lastModifiedBy>
  <cp:revision>3</cp:revision>
  <dcterms:created xsi:type="dcterms:W3CDTF">2022-02-14T17:28:00Z</dcterms:created>
  <dcterms:modified xsi:type="dcterms:W3CDTF">2022-02-14T20:50:00Z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0x0101009418CB57409AFB4D8B0EC9EE349BD350</vt:lpwstr>
  </property>
</Properties>
</file>